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Times New Roman" w:hAnsi="Times New Roman" w:eastAsia="仿宋"/>
          <w:b/>
          <w:bCs/>
          <w:color w:val="auto"/>
          <w:sz w:val="24"/>
          <w:szCs w:val="24"/>
        </w:rPr>
      </w:pPr>
      <w:r>
        <w:rPr>
          <w:rFonts w:ascii="Times New Roman" w:hAnsi="Times New Roman" w:eastAsia="仿宋"/>
          <w:b/>
          <w:color w:val="auto"/>
          <w:sz w:val="24"/>
          <w:szCs w:val="24"/>
        </w:rPr>
        <w:t>一、项目名称：</w:t>
      </w:r>
      <w:r>
        <w:rPr>
          <w:rFonts w:ascii="Times New Roman" w:hAnsi="Times New Roman" w:eastAsia="仿宋"/>
          <w:b/>
          <w:bCs/>
          <w:color w:val="auto"/>
          <w:sz w:val="24"/>
          <w:szCs w:val="24"/>
        </w:rPr>
        <w:t xml:space="preserve"> 光电</w:t>
      </w:r>
      <w:r>
        <w:rPr>
          <w:rFonts w:hint="eastAsia" w:ascii="Times New Roman" w:hAnsi="Times New Roman" w:eastAsia="仿宋"/>
          <w:b/>
          <w:bCs/>
          <w:color w:val="auto"/>
          <w:sz w:val="24"/>
          <w:szCs w:val="24"/>
        </w:rPr>
        <w:t>功能</w:t>
      </w:r>
      <w:r>
        <w:rPr>
          <w:rFonts w:ascii="Times New Roman" w:hAnsi="Times New Roman" w:eastAsia="仿宋"/>
          <w:b/>
          <w:bCs/>
          <w:color w:val="auto"/>
          <w:sz w:val="24"/>
          <w:szCs w:val="24"/>
        </w:rPr>
        <w:t>材料制备系统</w:t>
      </w:r>
      <w:r>
        <w:rPr>
          <w:rFonts w:hint="eastAsia" w:ascii="Times New Roman" w:hAnsi="Times New Roman" w:eastAsia="仿宋"/>
          <w:b/>
          <w:bCs/>
          <w:color w:val="auto"/>
          <w:sz w:val="24"/>
          <w:szCs w:val="24"/>
        </w:rPr>
        <w:t xml:space="preserve"> </w:t>
      </w:r>
      <w:r>
        <w:rPr>
          <w:rFonts w:hint="eastAsia" w:ascii="Times New Roman" w:hAnsi="Times New Roman" w:eastAsia="仿宋"/>
          <w:b/>
          <w:color w:val="auto"/>
          <w:sz w:val="24"/>
          <w:szCs w:val="24"/>
        </w:rPr>
        <w:t>【SESRI 1.2.2.</w:t>
      </w:r>
      <w:r>
        <w:rPr>
          <w:rFonts w:ascii="Times New Roman" w:hAnsi="Times New Roman" w:eastAsia="仿宋"/>
          <w:b/>
          <w:color w:val="auto"/>
          <w:sz w:val="24"/>
          <w:szCs w:val="24"/>
        </w:rPr>
        <w:t>16</w:t>
      </w:r>
      <w:r>
        <w:rPr>
          <w:rFonts w:hint="eastAsia" w:ascii="Times New Roman" w:hAnsi="Times New Roman" w:eastAsia="仿宋"/>
          <w:b/>
          <w:color w:val="auto"/>
          <w:sz w:val="24"/>
          <w:szCs w:val="24"/>
        </w:rPr>
        <w:t>】</w:t>
      </w:r>
    </w:p>
    <w:p>
      <w:pPr>
        <w:spacing w:line="360" w:lineRule="auto"/>
        <w:rPr>
          <w:rFonts w:ascii="Times New Roman" w:hAnsi="Times New Roman" w:eastAsia="仿宋"/>
          <w:b/>
          <w:bCs/>
          <w:color w:val="auto"/>
          <w:sz w:val="24"/>
          <w:szCs w:val="24"/>
        </w:rPr>
      </w:pPr>
      <w:r>
        <w:rPr>
          <w:rFonts w:ascii="Times New Roman" w:hAnsi="Times New Roman" w:eastAsia="仿宋"/>
          <w:b/>
          <w:bCs/>
          <w:color w:val="auto"/>
          <w:sz w:val="24"/>
          <w:szCs w:val="24"/>
        </w:rPr>
        <w:t>二、招标数量:   1套</w:t>
      </w:r>
    </w:p>
    <w:p>
      <w:pPr>
        <w:spacing w:line="360" w:lineRule="auto"/>
        <w:rPr>
          <w:rFonts w:ascii="Times New Roman" w:hAnsi="Times New Roman" w:eastAsia="仿宋"/>
          <w:b/>
          <w:color w:val="auto"/>
          <w:sz w:val="24"/>
          <w:szCs w:val="24"/>
        </w:rPr>
      </w:pPr>
      <w:r>
        <w:rPr>
          <w:rFonts w:ascii="Times New Roman" w:hAnsi="Times New Roman" w:eastAsia="仿宋"/>
          <w:b/>
          <w:color w:val="auto"/>
          <w:sz w:val="24"/>
          <w:szCs w:val="24"/>
        </w:rPr>
        <w:t>三、技术参数及采购需求（序号以招标公告排序）</w:t>
      </w:r>
    </w:p>
    <w:p>
      <w:pPr>
        <w:numPr>
          <w:ilvl w:val="0"/>
          <w:numId w:val="3"/>
        </w:numPr>
        <w:spacing w:line="440" w:lineRule="exact"/>
        <w:rPr>
          <w:rFonts w:ascii="Times New Roman" w:hAnsi="Times New Roman" w:eastAsia="仿宋"/>
          <w:b/>
          <w:color w:val="auto"/>
          <w:sz w:val="24"/>
          <w:szCs w:val="24"/>
        </w:rPr>
      </w:pPr>
      <w:r>
        <w:rPr>
          <w:rFonts w:ascii="Times New Roman" w:hAnsi="Times New Roman" w:eastAsia="仿宋"/>
          <w:b/>
          <w:color w:val="auto"/>
          <w:sz w:val="24"/>
          <w:szCs w:val="24"/>
        </w:rPr>
        <w:t>项目概述</w:t>
      </w:r>
    </w:p>
    <w:p>
      <w:pPr>
        <w:pStyle w:val="65"/>
        <w:spacing w:line="440" w:lineRule="exact"/>
        <w:ind w:left="782" w:firstLine="0" w:firstLineChars="0"/>
        <w:rPr>
          <w:rFonts w:ascii="Times New Roman" w:hAnsi="Times New Roman" w:eastAsia="仿宋"/>
          <w:color w:val="auto"/>
          <w:sz w:val="24"/>
          <w:szCs w:val="24"/>
        </w:rPr>
      </w:pPr>
      <w:r>
        <w:rPr>
          <w:rFonts w:ascii="Times New Roman" w:hAnsi="Times New Roman" w:eastAsia="仿宋"/>
          <w:color w:val="auto"/>
          <w:sz w:val="24"/>
          <w:szCs w:val="24"/>
        </w:rPr>
        <w:t>本项目为“空间环境地面模拟装置”拟采购设备之一。</w:t>
      </w:r>
    </w:p>
    <w:p>
      <w:pPr>
        <w:spacing w:line="440" w:lineRule="exact"/>
        <w:ind w:left="782"/>
        <w:rPr>
          <w:rFonts w:ascii="Times New Roman" w:hAnsi="Times New Roman" w:eastAsia="仿宋"/>
          <w:color w:val="auto"/>
          <w:sz w:val="24"/>
          <w:szCs w:val="24"/>
        </w:rPr>
      </w:pPr>
      <w:r>
        <w:rPr>
          <w:rFonts w:ascii="Times New Roman" w:hAnsi="Times New Roman" w:eastAsia="仿宋"/>
          <w:color w:val="auto"/>
          <w:sz w:val="24"/>
          <w:szCs w:val="24"/>
        </w:rPr>
        <w:t>1.1 项目背景</w:t>
      </w:r>
    </w:p>
    <w:p>
      <w:pPr>
        <w:spacing w:line="440" w:lineRule="exact"/>
        <w:ind w:left="782"/>
        <w:rPr>
          <w:rFonts w:ascii="Times New Roman" w:hAnsi="Times New Roman" w:eastAsia="仿宋"/>
          <w:color w:val="auto"/>
          <w:sz w:val="24"/>
          <w:szCs w:val="24"/>
        </w:rPr>
      </w:pPr>
      <w:bookmarkStart w:id="0" w:name="_Hlk41750693"/>
      <w:r>
        <w:rPr>
          <w:rFonts w:ascii="Times New Roman" w:hAnsi="Times New Roman" w:eastAsia="仿宋"/>
          <w:color w:val="auto"/>
          <w:sz w:val="24"/>
          <w:szCs w:val="24"/>
        </w:rPr>
        <w:t>液相外延LPE镀膜系统：采用电阻加热，通过温度控制特定的工艺环境，在衬底基片上生长一层出薄膜单晶，使晶体结构得以延续。</w:t>
      </w:r>
    </w:p>
    <w:p>
      <w:pPr>
        <w:spacing w:line="440" w:lineRule="exact"/>
        <w:ind w:left="782"/>
        <w:rPr>
          <w:rFonts w:ascii="Times New Roman" w:hAnsi="Times New Roman" w:eastAsia="仿宋"/>
          <w:bCs/>
          <w:color w:val="auto"/>
          <w:sz w:val="24"/>
          <w:szCs w:val="24"/>
        </w:rPr>
      </w:pPr>
      <w:r>
        <w:rPr>
          <w:rFonts w:ascii="Times New Roman" w:hAnsi="Times New Roman" w:eastAsia="仿宋"/>
          <w:bCs/>
          <w:color w:val="auto"/>
          <w:sz w:val="24"/>
          <w:szCs w:val="24"/>
        </w:rPr>
        <w:t>提拉法单晶炉：采用中频加热、上称重的方式，通过籽晶的旋转和向上运动，生长出高品质的体单晶。</w:t>
      </w:r>
    </w:p>
    <w:p>
      <w:pPr>
        <w:spacing w:line="440" w:lineRule="exact"/>
        <w:ind w:left="782"/>
        <w:rPr>
          <w:rFonts w:ascii="Times New Roman" w:hAnsi="Times New Roman" w:eastAsia="仿宋"/>
          <w:color w:val="auto"/>
          <w:sz w:val="24"/>
          <w:szCs w:val="24"/>
        </w:rPr>
      </w:pPr>
      <w:r>
        <w:rPr>
          <w:rFonts w:ascii="Times New Roman" w:hAnsi="Times New Roman" w:eastAsia="仿宋"/>
          <w:color w:val="auto"/>
          <w:sz w:val="24"/>
          <w:szCs w:val="24"/>
        </w:rPr>
        <w:t>类泡生法单晶炉：</w:t>
      </w:r>
      <w:bookmarkEnd w:id="0"/>
      <w:r>
        <w:rPr>
          <w:rFonts w:ascii="Times New Roman" w:hAnsi="Times New Roman" w:eastAsia="仿宋"/>
          <w:bCs/>
          <w:color w:val="auto"/>
          <w:sz w:val="24"/>
          <w:szCs w:val="24"/>
        </w:rPr>
        <w:t>采用中频加热、上称重</w:t>
      </w:r>
      <w:r>
        <w:rPr>
          <w:rFonts w:ascii="Times New Roman" w:hAnsi="Times New Roman" w:eastAsia="仿宋"/>
          <w:color w:val="auto"/>
          <w:sz w:val="24"/>
          <w:szCs w:val="24"/>
        </w:rPr>
        <w:t>，通过籽晶极慢速的运动，实现高品质大尺寸的氧化物单晶生长。</w:t>
      </w:r>
    </w:p>
    <w:p>
      <w:pPr>
        <w:spacing w:line="440" w:lineRule="exact"/>
        <w:ind w:left="782"/>
        <w:rPr>
          <w:rFonts w:ascii="Times New Roman" w:hAnsi="Times New Roman" w:eastAsia="仿宋"/>
          <w:color w:val="auto"/>
          <w:sz w:val="24"/>
          <w:szCs w:val="24"/>
        </w:rPr>
      </w:pPr>
      <w:r>
        <w:rPr>
          <w:rFonts w:ascii="Times New Roman" w:hAnsi="Times New Roman" w:eastAsia="仿宋"/>
          <w:color w:val="auto"/>
          <w:sz w:val="24"/>
          <w:szCs w:val="24"/>
        </w:rPr>
        <w:t>1.2功能及总体要求:</w:t>
      </w:r>
    </w:p>
    <w:p>
      <w:pPr>
        <w:spacing w:line="440" w:lineRule="exact"/>
        <w:ind w:left="782"/>
        <w:rPr>
          <w:rFonts w:ascii="Times New Roman" w:hAnsi="Times New Roman" w:eastAsia="仿宋"/>
          <w:color w:val="auto"/>
          <w:sz w:val="24"/>
          <w:szCs w:val="24"/>
        </w:rPr>
      </w:pPr>
      <w:r>
        <w:rPr>
          <w:rFonts w:ascii="Times New Roman" w:hAnsi="Times New Roman" w:eastAsia="仿宋"/>
          <w:color w:val="auto"/>
          <w:sz w:val="24"/>
          <w:szCs w:val="24"/>
        </w:rPr>
        <w:t>液相外延LPE镀膜系统：</w:t>
      </w:r>
      <w:bookmarkStart w:id="1" w:name="_Hlk36633144"/>
      <w:r>
        <w:rPr>
          <w:rFonts w:ascii="Times New Roman" w:hAnsi="Times New Roman" w:eastAsia="仿宋"/>
          <w:color w:val="auto"/>
          <w:sz w:val="24"/>
          <w:szCs w:val="24"/>
        </w:rPr>
        <w:t>由主机、</w:t>
      </w:r>
      <w:r>
        <w:rPr>
          <w:rFonts w:hint="eastAsia" w:ascii="Times New Roman" w:hAnsi="Times New Roman" w:eastAsia="仿宋"/>
          <w:color w:val="auto"/>
          <w:sz w:val="24"/>
          <w:szCs w:val="24"/>
        </w:rPr>
        <w:t>加热</w:t>
      </w:r>
      <w:r>
        <w:rPr>
          <w:rFonts w:ascii="Times New Roman" w:hAnsi="Times New Roman" w:eastAsia="仿宋"/>
          <w:color w:val="auto"/>
          <w:sz w:val="24"/>
          <w:szCs w:val="24"/>
        </w:rPr>
        <w:t>电源、坩埚运动及基片运动系统、温度测控系统、控制系统、</w:t>
      </w:r>
      <w:bookmarkStart w:id="2" w:name="_Hlk37748621"/>
      <w:r>
        <w:rPr>
          <w:rFonts w:ascii="Times New Roman" w:hAnsi="Times New Roman" w:eastAsia="仿宋"/>
          <w:color w:val="auto"/>
          <w:sz w:val="24"/>
          <w:szCs w:val="24"/>
        </w:rPr>
        <w:t>热场、坩埚</w:t>
      </w:r>
      <w:bookmarkEnd w:id="2"/>
      <w:r>
        <w:rPr>
          <w:rFonts w:ascii="Times New Roman" w:hAnsi="Times New Roman" w:eastAsia="仿宋"/>
          <w:color w:val="auto"/>
          <w:sz w:val="24"/>
          <w:szCs w:val="24"/>
        </w:rPr>
        <w:t>等集成，并实配实现这些功能的部件。</w:t>
      </w:r>
      <w:bookmarkEnd w:id="1"/>
    </w:p>
    <w:p>
      <w:pPr>
        <w:spacing w:line="440" w:lineRule="exact"/>
        <w:ind w:left="782"/>
        <w:rPr>
          <w:rFonts w:ascii="Times New Roman" w:hAnsi="Times New Roman" w:eastAsia="仿宋"/>
          <w:bCs/>
          <w:color w:val="auto"/>
          <w:sz w:val="24"/>
          <w:szCs w:val="24"/>
        </w:rPr>
      </w:pPr>
      <w:r>
        <w:rPr>
          <w:rFonts w:ascii="Times New Roman" w:hAnsi="Times New Roman" w:eastAsia="仿宋"/>
          <w:bCs/>
          <w:color w:val="auto"/>
          <w:sz w:val="24"/>
          <w:szCs w:val="24"/>
        </w:rPr>
        <w:t>提拉法单晶炉：由炉体、中频电源、籽晶运动系统、称重机构、控制系统、真空获取系统、水冷机组、应急电池组、热场、坩埚等集成，并实配实现这些功能的部件。</w:t>
      </w:r>
    </w:p>
    <w:p>
      <w:pPr>
        <w:spacing w:line="440" w:lineRule="exact"/>
        <w:ind w:left="782"/>
        <w:rPr>
          <w:rFonts w:ascii="Times New Roman" w:hAnsi="Times New Roman" w:eastAsia="仿宋"/>
          <w:color w:val="auto"/>
          <w:sz w:val="24"/>
          <w:szCs w:val="24"/>
        </w:rPr>
      </w:pPr>
      <w:r>
        <w:rPr>
          <w:rFonts w:ascii="Times New Roman" w:hAnsi="Times New Roman" w:eastAsia="仿宋"/>
          <w:color w:val="auto"/>
          <w:sz w:val="24"/>
          <w:szCs w:val="24"/>
        </w:rPr>
        <w:t>类泡生法单晶炉：</w:t>
      </w:r>
      <w:r>
        <w:rPr>
          <w:rFonts w:ascii="Times New Roman" w:hAnsi="Times New Roman" w:eastAsia="仿宋"/>
          <w:bCs/>
          <w:color w:val="auto"/>
          <w:sz w:val="24"/>
          <w:szCs w:val="24"/>
        </w:rPr>
        <w:t>由炉体、中频电源、籽晶运动系统、称重机构、控制系统、辅助装料机构、真空获取系统等构成，并实配实现这些功能的部件。</w:t>
      </w:r>
    </w:p>
    <w:p>
      <w:pPr>
        <w:numPr>
          <w:ilvl w:val="0"/>
          <w:numId w:val="3"/>
        </w:numPr>
        <w:spacing w:line="440" w:lineRule="exact"/>
        <w:rPr>
          <w:rFonts w:ascii="Times New Roman" w:hAnsi="Times New Roman" w:eastAsia="仿宋"/>
          <w:color w:val="auto"/>
          <w:sz w:val="24"/>
          <w:szCs w:val="24"/>
        </w:rPr>
      </w:pPr>
      <w:r>
        <w:rPr>
          <w:rFonts w:ascii="Times New Roman" w:hAnsi="Times New Roman" w:eastAsia="仿宋"/>
          <w:b/>
          <w:color w:val="auto"/>
          <w:sz w:val="24"/>
          <w:szCs w:val="24"/>
        </w:rPr>
        <w:t>招标范围</w:t>
      </w:r>
      <w:r>
        <w:rPr>
          <w:rFonts w:ascii="Times New Roman" w:hAnsi="Times New Roman" w:eastAsia="仿宋"/>
          <w:color w:val="auto"/>
          <w:sz w:val="24"/>
          <w:szCs w:val="24"/>
        </w:rPr>
        <w:t>：包含此次采购的所有设备，附属件、服务等详细清单</w:t>
      </w:r>
    </w:p>
    <w:p>
      <w:pPr>
        <w:spacing w:line="440" w:lineRule="exact"/>
        <w:ind w:left="782"/>
        <w:rPr>
          <w:rFonts w:ascii="Times New Roman" w:hAnsi="Times New Roman" w:eastAsia="仿宋"/>
          <w:color w:val="auto"/>
          <w:sz w:val="24"/>
          <w:szCs w:val="24"/>
        </w:rPr>
      </w:pPr>
      <w:r>
        <w:rPr>
          <w:rFonts w:ascii="Times New Roman" w:hAnsi="Times New Roman" w:eastAsia="仿宋"/>
          <w:color w:val="auto"/>
          <w:sz w:val="24"/>
          <w:szCs w:val="24"/>
        </w:rPr>
        <w:t>2.1设备和配件清单：</w:t>
      </w:r>
    </w:p>
    <w:tbl>
      <w:tblPr>
        <w:tblStyle w:val="26"/>
        <w:tblW w:w="74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4"/>
        <w:gridCol w:w="1992"/>
        <w:gridCol w:w="2245"/>
        <w:gridCol w:w="1134"/>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19" w:type="dxa"/>
            <w:gridSpan w:val="5"/>
            <w:noWrap w:val="0"/>
            <w:vAlign w:val="center"/>
          </w:tcPr>
          <w:p>
            <w:pPr>
              <w:autoSpaceDE w:val="0"/>
              <w:autoSpaceDN w:val="0"/>
              <w:adjustRightInd w:val="0"/>
              <w:spacing w:before="100" w:after="100"/>
              <w:jc w:val="center"/>
              <w:rPr>
                <w:rFonts w:ascii="Times New Roman" w:hAnsi="Times New Roman" w:eastAsia="仿宋"/>
                <w:color w:val="auto"/>
                <w:sz w:val="24"/>
                <w:szCs w:val="24"/>
              </w:rPr>
            </w:pPr>
            <w:r>
              <w:rPr>
                <w:rFonts w:hint="eastAsia" w:ascii="Times New Roman" w:hAnsi="Times New Roman" w:eastAsia="仿宋"/>
                <w:color w:val="auto"/>
                <w:sz w:val="24"/>
                <w:szCs w:val="24"/>
              </w:rPr>
              <w:t>光电功能材料制备系统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4" w:type="dxa"/>
            <w:noWrap w:val="0"/>
            <w:vAlign w:val="center"/>
          </w:tcPr>
          <w:p>
            <w:pPr>
              <w:autoSpaceDE w:val="0"/>
              <w:autoSpaceDN w:val="0"/>
              <w:adjustRightInd w:val="0"/>
              <w:spacing w:before="100" w:after="100"/>
              <w:jc w:val="center"/>
              <w:rPr>
                <w:rFonts w:ascii="Times New Roman" w:hAnsi="Times New Roman" w:eastAsia="仿宋"/>
                <w:color w:val="auto"/>
                <w:sz w:val="24"/>
                <w:szCs w:val="24"/>
              </w:rPr>
            </w:pPr>
            <w:r>
              <w:rPr>
                <w:rFonts w:ascii="Times New Roman" w:hAnsi="Times New Roman" w:eastAsia="仿宋"/>
                <w:color w:val="auto"/>
                <w:sz w:val="24"/>
                <w:szCs w:val="24"/>
              </w:rPr>
              <w:t>序号</w:t>
            </w:r>
          </w:p>
        </w:tc>
        <w:tc>
          <w:tcPr>
            <w:tcW w:w="1992" w:type="dxa"/>
            <w:noWrap w:val="0"/>
            <w:vAlign w:val="center"/>
          </w:tcPr>
          <w:p>
            <w:pPr>
              <w:autoSpaceDE w:val="0"/>
              <w:autoSpaceDN w:val="0"/>
              <w:adjustRightInd w:val="0"/>
              <w:spacing w:before="100" w:after="100"/>
              <w:jc w:val="center"/>
              <w:rPr>
                <w:rFonts w:ascii="Times New Roman" w:hAnsi="Times New Roman" w:eastAsia="仿宋"/>
                <w:color w:val="auto"/>
                <w:sz w:val="24"/>
                <w:szCs w:val="24"/>
              </w:rPr>
            </w:pPr>
            <w:r>
              <w:rPr>
                <w:rFonts w:ascii="Times New Roman" w:hAnsi="Times New Roman" w:eastAsia="仿宋"/>
                <w:color w:val="auto"/>
                <w:sz w:val="24"/>
                <w:szCs w:val="24"/>
              </w:rPr>
              <w:t>分项名称</w:t>
            </w:r>
          </w:p>
        </w:tc>
        <w:tc>
          <w:tcPr>
            <w:tcW w:w="2245" w:type="dxa"/>
            <w:noWrap w:val="0"/>
            <w:vAlign w:val="center"/>
          </w:tcPr>
          <w:p>
            <w:pPr>
              <w:autoSpaceDE w:val="0"/>
              <w:autoSpaceDN w:val="0"/>
              <w:adjustRightInd w:val="0"/>
              <w:spacing w:before="100" w:after="100"/>
              <w:jc w:val="center"/>
              <w:rPr>
                <w:rFonts w:ascii="Times New Roman" w:hAnsi="Times New Roman" w:eastAsia="仿宋"/>
                <w:color w:val="auto"/>
                <w:sz w:val="24"/>
                <w:szCs w:val="24"/>
              </w:rPr>
            </w:pPr>
            <w:r>
              <w:rPr>
                <w:rFonts w:ascii="Times New Roman" w:hAnsi="Times New Roman" w:eastAsia="仿宋"/>
                <w:color w:val="auto"/>
                <w:sz w:val="24"/>
                <w:szCs w:val="24"/>
              </w:rPr>
              <w:t>分项细目</w:t>
            </w:r>
          </w:p>
        </w:tc>
        <w:tc>
          <w:tcPr>
            <w:tcW w:w="1134" w:type="dxa"/>
            <w:noWrap w:val="0"/>
            <w:vAlign w:val="center"/>
          </w:tcPr>
          <w:p>
            <w:pPr>
              <w:autoSpaceDE w:val="0"/>
              <w:autoSpaceDN w:val="0"/>
              <w:adjustRightInd w:val="0"/>
              <w:spacing w:before="100" w:after="100"/>
              <w:jc w:val="center"/>
              <w:rPr>
                <w:rFonts w:ascii="Times New Roman" w:hAnsi="Times New Roman" w:eastAsia="仿宋"/>
                <w:color w:val="auto"/>
                <w:sz w:val="24"/>
                <w:szCs w:val="24"/>
              </w:rPr>
            </w:pPr>
            <w:r>
              <w:rPr>
                <w:rFonts w:ascii="Times New Roman" w:hAnsi="Times New Roman" w:eastAsia="仿宋"/>
                <w:color w:val="auto"/>
                <w:sz w:val="24"/>
                <w:szCs w:val="24"/>
              </w:rPr>
              <w:t>数量</w:t>
            </w:r>
          </w:p>
        </w:tc>
        <w:tc>
          <w:tcPr>
            <w:tcW w:w="1134" w:type="dxa"/>
            <w:noWrap w:val="0"/>
            <w:vAlign w:val="center"/>
          </w:tcPr>
          <w:p>
            <w:pPr>
              <w:autoSpaceDE w:val="0"/>
              <w:autoSpaceDN w:val="0"/>
              <w:adjustRightInd w:val="0"/>
              <w:spacing w:before="100" w:after="100"/>
              <w:jc w:val="center"/>
              <w:rPr>
                <w:rFonts w:ascii="Times New Roman" w:hAnsi="Times New Roman" w:eastAsia="仿宋"/>
                <w:color w:val="auto"/>
                <w:sz w:val="24"/>
                <w:szCs w:val="24"/>
              </w:rPr>
            </w:pPr>
            <w:r>
              <w:rPr>
                <w:rFonts w:ascii="Times New Roman" w:hAnsi="Times New Roman" w:eastAsia="仿宋"/>
                <w:color w:val="auto"/>
                <w:sz w:val="24"/>
                <w:szCs w:val="24"/>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4" w:type="dxa"/>
            <w:vMerge w:val="restart"/>
            <w:noWrap w:val="0"/>
            <w:vAlign w:val="center"/>
          </w:tcPr>
          <w:p>
            <w:pPr>
              <w:autoSpaceDE w:val="0"/>
              <w:autoSpaceDN w:val="0"/>
              <w:adjustRightInd w:val="0"/>
              <w:spacing w:before="100" w:after="100"/>
              <w:jc w:val="center"/>
              <w:rPr>
                <w:rFonts w:ascii="Times New Roman" w:hAnsi="Times New Roman" w:eastAsia="仿宋"/>
                <w:color w:val="auto"/>
                <w:sz w:val="24"/>
                <w:szCs w:val="24"/>
              </w:rPr>
            </w:pPr>
            <w:r>
              <w:rPr>
                <w:rFonts w:ascii="Times New Roman" w:hAnsi="Times New Roman" w:eastAsia="仿宋"/>
                <w:color w:val="auto"/>
                <w:sz w:val="24"/>
                <w:szCs w:val="24"/>
              </w:rPr>
              <w:t>1</w:t>
            </w:r>
          </w:p>
        </w:tc>
        <w:tc>
          <w:tcPr>
            <w:tcW w:w="1992" w:type="dxa"/>
            <w:vMerge w:val="restart"/>
            <w:noWrap w:val="0"/>
            <w:vAlign w:val="center"/>
          </w:tcPr>
          <w:p>
            <w:pPr>
              <w:autoSpaceDE w:val="0"/>
              <w:autoSpaceDN w:val="0"/>
              <w:adjustRightInd w:val="0"/>
              <w:spacing w:before="100" w:after="100"/>
              <w:jc w:val="center"/>
              <w:rPr>
                <w:rFonts w:ascii="Times New Roman" w:hAnsi="Times New Roman" w:eastAsia="仿宋"/>
                <w:color w:val="auto"/>
                <w:sz w:val="24"/>
                <w:szCs w:val="24"/>
              </w:rPr>
            </w:pPr>
            <w:bookmarkStart w:id="3" w:name="_Hlk37752642"/>
            <w:r>
              <w:rPr>
                <w:rFonts w:ascii="Times New Roman" w:hAnsi="Times New Roman" w:eastAsia="仿宋"/>
                <w:color w:val="auto"/>
                <w:sz w:val="24"/>
                <w:szCs w:val="24"/>
              </w:rPr>
              <w:t>液相外延LPE镀膜系统</w:t>
            </w:r>
            <w:bookmarkEnd w:id="3"/>
          </w:p>
        </w:tc>
        <w:tc>
          <w:tcPr>
            <w:tcW w:w="2245" w:type="dxa"/>
            <w:noWrap w:val="0"/>
            <w:vAlign w:val="center"/>
          </w:tcPr>
          <w:p>
            <w:pPr>
              <w:autoSpaceDE w:val="0"/>
              <w:autoSpaceDN w:val="0"/>
              <w:adjustRightInd w:val="0"/>
              <w:spacing w:before="100" w:after="100"/>
              <w:jc w:val="center"/>
              <w:rPr>
                <w:rFonts w:ascii="Times New Roman" w:hAnsi="Times New Roman" w:eastAsia="仿宋"/>
                <w:color w:val="auto"/>
                <w:sz w:val="24"/>
                <w:szCs w:val="24"/>
              </w:rPr>
            </w:pPr>
            <w:bookmarkStart w:id="4" w:name="_Hlk37752666"/>
            <w:r>
              <w:rPr>
                <w:rFonts w:ascii="Times New Roman" w:hAnsi="Times New Roman" w:eastAsia="仿宋"/>
                <w:color w:val="auto"/>
                <w:sz w:val="24"/>
                <w:szCs w:val="24"/>
              </w:rPr>
              <w:t>炉体</w:t>
            </w:r>
            <w:bookmarkEnd w:id="4"/>
          </w:p>
        </w:tc>
        <w:tc>
          <w:tcPr>
            <w:tcW w:w="1134" w:type="dxa"/>
            <w:noWrap w:val="0"/>
            <w:vAlign w:val="center"/>
          </w:tcPr>
          <w:p>
            <w:pPr>
              <w:autoSpaceDE w:val="0"/>
              <w:autoSpaceDN w:val="0"/>
              <w:adjustRightInd w:val="0"/>
              <w:spacing w:before="100" w:after="100"/>
              <w:jc w:val="center"/>
              <w:rPr>
                <w:rFonts w:ascii="Times New Roman" w:hAnsi="Times New Roman" w:eastAsia="仿宋"/>
                <w:color w:val="auto"/>
                <w:sz w:val="24"/>
                <w:szCs w:val="24"/>
              </w:rPr>
            </w:pPr>
            <w:r>
              <w:rPr>
                <w:rFonts w:ascii="Times New Roman" w:hAnsi="Times New Roman" w:eastAsia="仿宋"/>
                <w:color w:val="auto"/>
                <w:sz w:val="24"/>
                <w:szCs w:val="24"/>
              </w:rPr>
              <w:t>1</w:t>
            </w:r>
          </w:p>
        </w:tc>
        <w:tc>
          <w:tcPr>
            <w:tcW w:w="1134" w:type="dxa"/>
            <w:noWrap w:val="0"/>
            <w:vAlign w:val="center"/>
          </w:tcPr>
          <w:p>
            <w:pPr>
              <w:autoSpaceDE w:val="0"/>
              <w:autoSpaceDN w:val="0"/>
              <w:adjustRightInd w:val="0"/>
              <w:spacing w:before="100" w:after="100"/>
              <w:jc w:val="center"/>
              <w:rPr>
                <w:rFonts w:ascii="Times New Roman" w:hAnsi="Times New Roman" w:eastAsia="仿宋"/>
                <w:color w:val="auto"/>
                <w:sz w:val="24"/>
                <w:szCs w:val="24"/>
              </w:rPr>
            </w:pPr>
            <w:r>
              <w:rPr>
                <w:rFonts w:ascii="Times New Roman" w:hAnsi="Times New Roman" w:eastAsia="仿宋"/>
                <w:color w:val="auto"/>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4" w:type="dxa"/>
            <w:vMerge w:val="continue"/>
            <w:noWrap w:val="0"/>
            <w:vAlign w:val="center"/>
          </w:tcPr>
          <w:p>
            <w:pPr>
              <w:widowControl/>
              <w:jc w:val="center"/>
              <w:rPr>
                <w:rFonts w:ascii="Times New Roman" w:hAnsi="Times New Roman" w:eastAsia="仿宋"/>
                <w:color w:val="auto"/>
                <w:sz w:val="24"/>
                <w:szCs w:val="24"/>
              </w:rPr>
            </w:pPr>
          </w:p>
        </w:tc>
        <w:tc>
          <w:tcPr>
            <w:tcW w:w="1992" w:type="dxa"/>
            <w:vMerge w:val="continue"/>
            <w:noWrap w:val="0"/>
            <w:vAlign w:val="center"/>
          </w:tcPr>
          <w:p>
            <w:pPr>
              <w:widowControl/>
              <w:jc w:val="center"/>
              <w:rPr>
                <w:rFonts w:ascii="Times New Roman" w:hAnsi="Times New Roman" w:eastAsia="仿宋"/>
                <w:color w:val="auto"/>
                <w:sz w:val="24"/>
                <w:szCs w:val="24"/>
              </w:rPr>
            </w:pPr>
          </w:p>
        </w:tc>
        <w:tc>
          <w:tcPr>
            <w:tcW w:w="2245" w:type="dxa"/>
            <w:noWrap w:val="0"/>
            <w:vAlign w:val="center"/>
          </w:tcPr>
          <w:p>
            <w:pPr>
              <w:autoSpaceDE w:val="0"/>
              <w:autoSpaceDN w:val="0"/>
              <w:adjustRightInd w:val="0"/>
              <w:spacing w:before="100" w:after="100"/>
              <w:jc w:val="center"/>
              <w:rPr>
                <w:rFonts w:ascii="Times New Roman" w:hAnsi="Times New Roman" w:eastAsia="仿宋"/>
                <w:color w:val="auto"/>
                <w:sz w:val="24"/>
                <w:szCs w:val="24"/>
              </w:rPr>
            </w:pPr>
            <w:r>
              <w:rPr>
                <w:rFonts w:ascii="Times New Roman" w:hAnsi="Times New Roman" w:eastAsia="仿宋"/>
                <w:color w:val="auto"/>
                <w:sz w:val="24"/>
                <w:szCs w:val="24"/>
              </w:rPr>
              <w:t>机架</w:t>
            </w:r>
          </w:p>
        </w:tc>
        <w:tc>
          <w:tcPr>
            <w:tcW w:w="1134" w:type="dxa"/>
            <w:noWrap w:val="0"/>
            <w:vAlign w:val="center"/>
          </w:tcPr>
          <w:p>
            <w:pPr>
              <w:autoSpaceDE w:val="0"/>
              <w:autoSpaceDN w:val="0"/>
              <w:adjustRightInd w:val="0"/>
              <w:spacing w:before="100" w:after="100"/>
              <w:jc w:val="center"/>
              <w:rPr>
                <w:rFonts w:ascii="Times New Roman" w:hAnsi="Times New Roman" w:eastAsia="仿宋"/>
                <w:color w:val="auto"/>
                <w:sz w:val="24"/>
                <w:szCs w:val="24"/>
              </w:rPr>
            </w:pPr>
            <w:r>
              <w:rPr>
                <w:rFonts w:ascii="Times New Roman" w:hAnsi="Times New Roman" w:eastAsia="仿宋"/>
                <w:color w:val="auto"/>
                <w:sz w:val="24"/>
                <w:szCs w:val="24"/>
              </w:rPr>
              <w:t>1</w:t>
            </w:r>
          </w:p>
        </w:tc>
        <w:tc>
          <w:tcPr>
            <w:tcW w:w="1134" w:type="dxa"/>
            <w:noWrap w:val="0"/>
            <w:vAlign w:val="center"/>
          </w:tcPr>
          <w:p>
            <w:pPr>
              <w:autoSpaceDE w:val="0"/>
              <w:autoSpaceDN w:val="0"/>
              <w:adjustRightInd w:val="0"/>
              <w:spacing w:before="100" w:after="100"/>
              <w:jc w:val="center"/>
              <w:rPr>
                <w:rFonts w:ascii="Times New Roman" w:hAnsi="Times New Roman" w:eastAsia="仿宋"/>
                <w:color w:val="auto"/>
                <w:sz w:val="24"/>
                <w:szCs w:val="24"/>
              </w:rPr>
            </w:pPr>
            <w:r>
              <w:rPr>
                <w:rFonts w:ascii="Times New Roman" w:hAnsi="Times New Roman" w:eastAsia="仿宋"/>
                <w:color w:val="auto"/>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4" w:type="dxa"/>
            <w:vMerge w:val="continue"/>
            <w:noWrap w:val="0"/>
            <w:vAlign w:val="center"/>
          </w:tcPr>
          <w:p>
            <w:pPr>
              <w:widowControl/>
              <w:jc w:val="center"/>
              <w:rPr>
                <w:rFonts w:ascii="Times New Roman" w:hAnsi="Times New Roman" w:eastAsia="仿宋"/>
                <w:color w:val="auto"/>
                <w:sz w:val="24"/>
                <w:szCs w:val="24"/>
              </w:rPr>
            </w:pPr>
          </w:p>
        </w:tc>
        <w:tc>
          <w:tcPr>
            <w:tcW w:w="1992" w:type="dxa"/>
            <w:vMerge w:val="continue"/>
            <w:noWrap w:val="0"/>
            <w:vAlign w:val="center"/>
          </w:tcPr>
          <w:p>
            <w:pPr>
              <w:widowControl/>
              <w:jc w:val="center"/>
              <w:rPr>
                <w:rFonts w:ascii="Times New Roman" w:hAnsi="Times New Roman" w:eastAsia="仿宋"/>
                <w:color w:val="auto"/>
                <w:sz w:val="24"/>
                <w:szCs w:val="24"/>
              </w:rPr>
            </w:pPr>
          </w:p>
        </w:tc>
        <w:tc>
          <w:tcPr>
            <w:tcW w:w="2245" w:type="dxa"/>
            <w:noWrap w:val="0"/>
            <w:vAlign w:val="center"/>
          </w:tcPr>
          <w:p>
            <w:pPr>
              <w:autoSpaceDE w:val="0"/>
              <w:autoSpaceDN w:val="0"/>
              <w:adjustRightInd w:val="0"/>
              <w:spacing w:before="100" w:after="100"/>
              <w:jc w:val="center"/>
              <w:rPr>
                <w:rFonts w:ascii="Times New Roman" w:hAnsi="Times New Roman" w:eastAsia="仿宋"/>
                <w:color w:val="auto"/>
                <w:sz w:val="24"/>
                <w:szCs w:val="24"/>
              </w:rPr>
            </w:pPr>
            <w:r>
              <w:rPr>
                <w:rFonts w:hint="eastAsia" w:ascii="Times New Roman" w:hAnsi="Times New Roman" w:eastAsia="仿宋"/>
                <w:color w:val="auto"/>
                <w:sz w:val="24"/>
                <w:szCs w:val="24"/>
              </w:rPr>
              <w:t>加热</w:t>
            </w:r>
            <w:r>
              <w:rPr>
                <w:rFonts w:ascii="Times New Roman" w:hAnsi="Times New Roman" w:eastAsia="仿宋"/>
                <w:color w:val="auto"/>
                <w:sz w:val="24"/>
                <w:szCs w:val="24"/>
              </w:rPr>
              <w:t>电源</w:t>
            </w:r>
          </w:p>
        </w:tc>
        <w:tc>
          <w:tcPr>
            <w:tcW w:w="1134" w:type="dxa"/>
            <w:noWrap w:val="0"/>
            <w:vAlign w:val="center"/>
          </w:tcPr>
          <w:p>
            <w:pPr>
              <w:autoSpaceDE w:val="0"/>
              <w:autoSpaceDN w:val="0"/>
              <w:adjustRightInd w:val="0"/>
              <w:spacing w:before="100" w:after="100"/>
              <w:jc w:val="center"/>
              <w:rPr>
                <w:rFonts w:ascii="Times New Roman" w:hAnsi="Times New Roman" w:eastAsia="仿宋"/>
                <w:color w:val="auto"/>
                <w:sz w:val="24"/>
                <w:szCs w:val="24"/>
              </w:rPr>
            </w:pPr>
            <w:r>
              <w:rPr>
                <w:rFonts w:ascii="Times New Roman" w:hAnsi="Times New Roman" w:eastAsia="仿宋"/>
                <w:color w:val="auto"/>
                <w:sz w:val="24"/>
                <w:szCs w:val="24"/>
              </w:rPr>
              <w:t>1</w:t>
            </w:r>
          </w:p>
        </w:tc>
        <w:tc>
          <w:tcPr>
            <w:tcW w:w="1134" w:type="dxa"/>
            <w:noWrap w:val="0"/>
            <w:vAlign w:val="center"/>
          </w:tcPr>
          <w:p>
            <w:pPr>
              <w:autoSpaceDE w:val="0"/>
              <w:autoSpaceDN w:val="0"/>
              <w:adjustRightInd w:val="0"/>
              <w:spacing w:before="100" w:after="100"/>
              <w:jc w:val="center"/>
              <w:rPr>
                <w:rFonts w:ascii="Times New Roman" w:hAnsi="Times New Roman" w:eastAsia="仿宋"/>
                <w:color w:val="auto"/>
                <w:sz w:val="24"/>
                <w:szCs w:val="24"/>
              </w:rPr>
            </w:pPr>
            <w:r>
              <w:rPr>
                <w:rFonts w:hint="eastAsia" w:ascii="Times New Roman" w:hAnsi="Times New Roman" w:eastAsia="仿宋"/>
                <w:color w:val="auto"/>
                <w:sz w:val="24"/>
                <w:szCs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4" w:type="dxa"/>
            <w:vMerge w:val="continue"/>
            <w:noWrap w:val="0"/>
            <w:vAlign w:val="center"/>
          </w:tcPr>
          <w:p>
            <w:pPr>
              <w:widowControl/>
              <w:jc w:val="center"/>
              <w:rPr>
                <w:rFonts w:ascii="Times New Roman" w:hAnsi="Times New Roman" w:eastAsia="仿宋"/>
                <w:color w:val="auto"/>
                <w:sz w:val="24"/>
                <w:szCs w:val="24"/>
              </w:rPr>
            </w:pPr>
          </w:p>
        </w:tc>
        <w:tc>
          <w:tcPr>
            <w:tcW w:w="1992" w:type="dxa"/>
            <w:vMerge w:val="continue"/>
            <w:noWrap w:val="0"/>
            <w:vAlign w:val="center"/>
          </w:tcPr>
          <w:p>
            <w:pPr>
              <w:widowControl/>
              <w:jc w:val="center"/>
              <w:rPr>
                <w:rFonts w:ascii="Times New Roman" w:hAnsi="Times New Roman" w:eastAsia="仿宋"/>
                <w:color w:val="auto"/>
                <w:sz w:val="24"/>
                <w:szCs w:val="24"/>
              </w:rPr>
            </w:pPr>
          </w:p>
        </w:tc>
        <w:tc>
          <w:tcPr>
            <w:tcW w:w="2245" w:type="dxa"/>
            <w:noWrap w:val="0"/>
            <w:vAlign w:val="center"/>
          </w:tcPr>
          <w:p>
            <w:pPr>
              <w:autoSpaceDE w:val="0"/>
              <w:autoSpaceDN w:val="0"/>
              <w:adjustRightInd w:val="0"/>
              <w:spacing w:before="100" w:after="100"/>
              <w:jc w:val="center"/>
              <w:rPr>
                <w:rFonts w:ascii="Times New Roman" w:hAnsi="Times New Roman" w:eastAsia="仿宋"/>
                <w:color w:val="auto"/>
                <w:sz w:val="24"/>
                <w:szCs w:val="24"/>
              </w:rPr>
            </w:pPr>
            <w:r>
              <w:rPr>
                <w:rFonts w:ascii="Times New Roman" w:hAnsi="Times New Roman" w:eastAsia="仿宋"/>
                <w:color w:val="auto"/>
                <w:sz w:val="24"/>
                <w:szCs w:val="24"/>
              </w:rPr>
              <w:t>坩埚运动系统</w:t>
            </w:r>
          </w:p>
        </w:tc>
        <w:tc>
          <w:tcPr>
            <w:tcW w:w="1134" w:type="dxa"/>
            <w:noWrap w:val="0"/>
            <w:vAlign w:val="center"/>
          </w:tcPr>
          <w:p>
            <w:pPr>
              <w:autoSpaceDE w:val="0"/>
              <w:autoSpaceDN w:val="0"/>
              <w:adjustRightInd w:val="0"/>
              <w:spacing w:before="100" w:after="100"/>
              <w:jc w:val="center"/>
              <w:rPr>
                <w:rFonts w:ascii="Times New Roman" w:hAnsi="Times New Roman" w:eastAsia="仿宋"/>
                <w:color w:val="auto"/>
                <w:sz w:val="24"/>
                <w:szCs w:val="24"/>
              </w:rPr>
            </w:pPr>
            <w:r>
              <w:rPr>
                <w:rFonts w:ascii="Times New Roman" w:hAnsi="Times New Roman" w:eastAsia="仿宋"/>
                <w:color w:val="auto"/>
                <w:sz w:val="24"/>
                <w:szCs w:val="24"/>
              </w:rPr>
              <w:t>1</w:t>
            </w:r>
          </w:p>
        </w:tc>
        <w:tc>
          <w:tcPr>
            <w:tcW w:w="1134" w:type="dxa"/>
            <w:noWrap w:val="0"/>
            <w:vAlign w:val="center"/>
          </w:tcPr>
          <w:p>
            <w:pPr>
              <w:autoSpaceDE w:val="0"/>
              <w:autoSpaceDN w:val="0"/>
              <w:adjustRightInd w:val="0"/>
              <w:spacing w:before="100" w:after="100"/>
              <w:jc w:val="center"/>
              <w:rPr>
                <w:rFonts w:ascii="Times New Roman" w:hAnsi="Times New Roman" w:eastAsia="仿宋"/>
                <w:color w:val="auto"/>
                <w:sz w:val="24"/>
                <w:szCs w:val="24"/>
              </w:rPr>
            </w:pPr>
            <w:r>
              <w:rPr>
                <w:rFonts w:ascii="Times New Roman" w:hAnsi="Times New Roman" w:eastAsia="仿宋"/>
                <w:color w:val="auto"/>
                <w:sz w:val="24"/>
                <w:szCs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4" w:type="dxa"/>
            <w:vMerge w:val="continue"/>
            <w:noWrap w:val="0"/>
            <w:vAlign w:val="center"/>
          </w:tcPr>
          <w:p>
            <w:pPr>
              <w:widowControl/>
              <w:jc w:val="center"/>
              <w:rPr>
                <w:rFonts w:ascii="Times New Roman" w:hAnsi="Times New Roman" w:eastAsia="仿宋"/>
                <w:color w:val="auto"/>
                <w:sz w:val="24"/>
                <w:szCs w:val="24"/>
              </w:rPr>
            </w:pPr>
          </w:p>
        </w:tc>
        <w:tc>
          <w:tcPr>
            <w:tcW w:w="1992" w:type="dxa"/>
            <w:vMerge w:val="continue"/>
            <w:noWrap w:val="0"/>
            <w:vAlign w:val="center"/>
          </w:tcPr>
          <w:p>
            <w:pPr>
              <w:widowControl/>
              <w:jc w:val="center"/>
              <w:rPr>
                <w:rFonts w:ascii="Times New Roman" w:hAnsi="Times New Roman" w:eastAsia="仿宋"/>
                <w:color w:val="auto"/>
                <w:sz w:val="24"/>
                <w:szCs w:val="24"/>
              </w:rPr>
            </w:pPr>
          </w:p>
        </w:tc>
        <w:tc>
          <w:tcPr>
            <w:tcW w:w="2245" w:type="dxa"/>
            <w:noWrap w:val="0"/>
            <w:vAlign w:val="center"/>
          </w:tcPr>
          <w:p>
            <w:pPr>
              <w:autoSpaceDE w:val="0"/>
              <w:autoSpaceDN w:val="0"/>
              <w:adjustRightInd w:val="0"/>
              <w:spacing w:before="100" w:after="100"/>
              <w:jc w:val="center"/>
              <w:rPr>
                <w:rFonts w:ascii="Times New Roman" w:hAnsi="Times New Roman" w:eastAsia="仿宋"/>
                <w:color w:val="auto"/>
                <w:sz w:val="24"/>
                <w:szCs w:val="24"/>
              </w:rPr>
            </w:pPr>
            <w:r>
              <w:rPr>
                <w:rFonts w:ascii="Times New Roman" w:hAnsi="Times New Roman" w:eastAsia="仿宋"/>
                <w:color w:val="auto"/>
                <w:sz w:val="24"/>
                <w:szCs w:val="24"/>
              </w:rPr>
              <w:t>基片运动系统</w:t>
            </w:r>
          </w:p>
        </w:tc>
        <w:tc>
          <w:tcPr>
            <w:tcW w:w="1134" w:type="dxa"/>
            <w:noWrap w:val="0"/>
            <w:vAlign w:val="center"/>
          </w:tcPr>
          <w:p>
            <w:pPr>
              <w:autoSpaceDE w:val="0"/>
              <w:autoSpaceDN w:val="0"/>
              <w:adjustRightInd w:val="0"/>
              <w:spacing w:before="100" w:after="100"/>
              <w:jc w:val="center"/>
              <w:rPr>
                <w:rFonts w:ascii="Times New Roman" w:hAnsi="Times New Roman" w:eastAsia="仿宋"/>
                <w:color w:val="auto"/>
                <w:sz w:val="24"/>
                <w:szCs w:val="24"/>
              </w:rPr>
            </w:pPr>
            <w:r>
              <w:rPr>
                <w:rFonts w:ascii="Times New Roman" w:hAnsi="Times New Roman" w:eastAsia="仿宋"/>
                <w:color w:val="auto"/>
                <w:sz w:val="24"/>
                <w:szCs w:val="24"/>
              </w:rPr>
              <w:t>1</w:t>
            </w:r>
          </w:p>
        </w:tc>
        <w:tc>
          <w:tcPr>
            <w:tcW w:w="1134" w:type="dxa"/>
            <w:noWrap w:val="0"/>
            <w:vAlign w:val="center"/>
          </w:tcPr>
          <w:p>
            <w:pPr>
              <w:autoSpaceDE w:val="0"/>
              <w:autoSpaceDN w:val="0"/>
              <w:adjustRightInd w:val="0"/>
              <w:spacing w:before="100" w:after="100"/>
              <w:jc w:val="center"/>
              <w:rPr>
                <w:rFonts w:ascii="Times New Roman" w:hAnsi="Times New Roman" w:eastAsia="仿宋"/>
                <w:color w:val="auto"/>
                <w:sz w:val="24"/>
                <w:szCs w:val="24"/>
              </w:rPr>
            </w:pPr>
            <w:r>
              <w:rPr>
                <w:rFonts w:ascii="Times New Roman" w:hAnsi="Times New Roman" w:eastAsia="仿宋"/>
                <w:color w:val="auto"/>
                <w:sz w:val="24"/>
                <w:szCs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4" w:type="dxa"/>
            <w:vMerge w:val="continue"/>
            <w:noWrap w:val="0"/>
            <w:vAlign w:val="center"/>
          </w:tcPr>
          <w:p>
            <w:pPr>
              <w:widowControl/>
              <w:jc w:val="center"/>
              <w:rPr>
                <w:rFonts w:ascii="Times New Roman" w:hAnsi="Times New Roman" w:eastAsia="仿宋"/>
                <w:color w:val="auto"/>
                <w:sz w:val="24"/>
                <w:szCs w:val="24"/>
              </w:rPr>
            </w:pPr>
          </w:p>
        </w:tc>
        <w:tc>
          <w:tcPr>
            <w:tcW w:w="1992" w:type="dxa"/>
            <w:vMerge w:val="continue"/>
            <w:noWrap w:val="0"/>
            <w:vAlign w:val="center"/>
          </w:tcPr>
          <w:p>
            <w:pPr>
              <w:widowControl/>
              <w:jc w:val="center"/>
              <w:rPr>
                <w:rFonts w:ascii="Times New Roman" w:hAnsi="Times New Roman" w:eastAsia="仿宋"/>
                <w:color w:val="auto"/>
                <w:sz w:val="24"/>
                <w:szCs w:val="24"/>
              </w:rPr>
            </w:pPr>
          </w:p>
        </w:tc>
        <w:tc>
          <w:tcPr>
            <w:tcW w:w="2245" w:type="dxa"/>
            <w:noWrap w:val="0"/>
            <w:vAlign w:val="center"/>
          </w:tcPr>
          <w:p>
            <w:pPr>
              <w:autoSpaceDE w:val="0"/>
              <w:autoSpaceDN w:val="0"/>
              <w:adjustRightInd w:val="0"/>
              <w:spacing w:before="100" w:after="100"/>
              <w:jc w:val="center"/>
              <w:rPr>
                <w:rFonts w:ascii="Times New Roman" w:hAnsi="Times New Roman" w:eastAsia="仿宋"/>
                <w:color w:val="auto"/>
                <w:sz w:val="24"/>
                <w:szCs w:val="24"/>
              </w:rPr>
            </w:pPr>
            <w:r>
              <w:rPr>
                <w:rFonts w:ascii="Times New Roman" w:hAnsi="Times New Roman" w:eastAsia="仿宋"/>
                <w:color w:val="auto"/>
                <w:sz w:val="24"/>
                <w:szCs w:val="24"/>
              </w:rPr>
              <w:t>温度测控系统</w:t>
            </w:r>
          </w:p>
        </w:tc>
        <w:tc>
          <w:tcPr>
            <w:tcW w:w="1134" w:type="dxa"/>
            <w:noWrap w:val="0"/>
            <w:vAlign w:val="center"/>
          </w:tcPr>
          <w:p>
            <w:pPr>
              <w:autoSpaceDE w:val="0"/>
              <w:autoSpaceDN w:val="0"/>
              <w:adjustRightInd w:val="0"/>
              <w:spacing w:before="100" w:after="100"/>
              <w:jc w:val="center"/>
              <w:rPr>
                <w:rFonts w:ascii="Times New Roman" w:hAnsi="Times New Roman" w:eastAsia="仿宋"/>
                <w:color w:val="auto"/>
                <w:sz w:val="24"/>
                <w:szCs w:val="24"/>
              </w:rPr>
            </w:pPr>
            <w:r>
              <w:rPr>
                <w:rFonts w:ascii="Times New Roman" w:hAnsi="Times New Roman" w:eastAsia="仿宋"/>
                <w:color w:val="auto"/>
                <w:sz w:val="24"/>
                <w:szCs w:val="24"/>
              </w:rPr>
              <w:t>1</w:t>
            </w:r>
          </w:p>
        </w:tc>
        <w:tc>
          <w:tcPr>
            <w:tcW w:w="1134" w:type="dxa"/>
            <w:noWrap w:val="0"/>
            <w:vAlign w:val="center"/>
          </w:tcPr>
          <w:p>
            <w:pPr>
              <w:autoSpaceDE w:val="0"/>
              <w:autoSpaceDN w:val="0"/>
              <w:adjustRightInd w:val="0"/>
              <w:spacing w:before="100" w:after="100"/>
              <w:jc w:val="center"/>
              <w:rPr>
                <w:rFonts w:ascii="Times New Roman" w:hAnsi="Times New Roman" w:eastAsia="仿宋"/>
                <w:color w:val="auto"/>
                <w:sz w:val="24"/>
                <w:szCs w:val="24"/>
              </w:rPr>
            </w:pPr>
            <w:r>
              <w:rPr>
                <w:rFonts w:ascii="Times New Roman" w:hAnsi="Times New Roman" w:eastAsia="仿宋"/>
                <w:color w:val="auto"/>
                <w:sz w:val="24"/>
                <w:szCs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4" w:type="dxa"/>
            <w:vMerge w:val="continue"/>
            <w:noWrap w:val="0"/>
            <w:vAlign w:val="center"/>
          </w:tcPr>
          <w:p>
            <w:pPr>
              <w:widowControl/>
              <w:jc w:val="center"/>
              <w:rPr>
                <w:rFonts w:ascii="Times New Roman" w:hAnsi="Times New Roman" w:eastAsia="仿宋"/>
                <w:color w:val="auto"/>
                <w:sz w:val="24"/>
                <w:szCs w:val="24"/>
              </w:rPr>
            </w:pPr>
          </w:p>
        </w:tc>
        <w:tc>
          <w:tcPr>
            <w:tcW w:w="1992" w:type="dxa"/>
            <w:vMerge w:val="continue"/>
            <w:noWrap w:val="0"/>
            <w:vAlign w:val="center"/>
          </w:tcPr>
          <w:p>
            <w:pPr>
              <w:widowControl/>
              <w:jc w:val="center"/>
              <w:rPr>
                <w:rFonts w:ascii="Times New Roman" w:hAnsi="Times New Roman" w:eastAsia="仿宋"/>
                <w:color w:val="auto"/>
                <w:sz w:val="24"/>
                <w:szCs w:val="24"/>
              </w:rPr>
            </w:pPr>
          </w:p>
        </w:tc>
        <w:tc>
          <w:tcPr>
            <w:tcW w:w="2245" w:type="dxa"/>
            <w:noWrap w:val="0"/>
            <w:vAlign w:val="center"/>
          </w:tcPr>
          <w:p>
            <w:pPr>
              <w:autoSpaceDE w:val="0"/>
              <w:autoSpaceDN w:val="0"/>
              <w:adjustRightInd w:val="0"/>
              <w:spacing w:before="100" w:after="100"/>
              <w:jc w:val="center"/>
              <w:rPr>
                <w:rFonts w:ascii="Times New Roman" w:hAnsi="Times New Roman" w:eastAsia="仿宋"/>
                <w:color w:val="auto"/>
                <w:sz w:val="24"/>
                <w:szCs w:val="24"/>
              </w:rPr>
            </w:pPr>
            <w:r>
              <w:rPr>
                <w:rFonts w:ascii="Times New Roman" w:hAnsi="Times New Roman" w:eastAsia="仿宋"/>
                <w:color w:val="auto"/>
                <w:sz w:val="24"/>
                <w:szCs w:val="24"/>
              </w:rPr>
              <w:t>控制系统</w:t>
            </w:r>
          </w:p>
        </w:tc>
        <w:tc>
          <w:tcPr>
            <w:tcW w:w="1134" w:type="dxa"/>
            <w:noWrap w:val="0"/>
            <w:vAlign w:val="center"/>
          </w:tcPr>
          <w:p>
            <w:pPr>
              <w:autoSpaceDE w:val="0"/>
              <w:autoSpaceDN w:val="0"/>
              <w:adjustRightInd w:val="0"/>
              <w:spacing w:before="100" w:after="100"/>
              <w:jc w:val="center"/>
              <w:rPr>
                <w:rFonts w:ascii="Times New Roman" w:hAnsi="Times New Roman" w:eastAsia="仿宋"/>
                <w:color w:val="auto"/>
                <w:sz w:val="24"/>
                <w:szCs w:val="24"/>
              </w:rPr>
            </w:pPr>
            <w:r>
              <w:rPr>
                <w:rFonts w:ascii="Times New Roman" w:hAnsi="Times New Roman" w:eastAsia="仿宋"/>
                <w:color w:val="auto"/>
                <w:sz w:val="24"/>
                <w:szCs w:val="24"/>
              </w:rPr>
              <w:t>1</w:t>
            </w:r>
          </w:p>
        </w:tc>
        <w:tc>
          <w:tcPr>
            <w:tcW w:w="1134" w:type="dxa"/>
            <w:noWrap w:val="0"/>
            <w:vAlign w:val="center"/>
          </w:tcPr>
          <w:p>
            <w:pPr>
              <w:autoSpaceDE w:val="0"/>
              <w:autoSpaceDN w:val="0"/>
              <w:adjustRightInd w:val="0"/>
              <w:spacing w:before="100" w:after="100"/>
              <w:jc w:val="center"/>
              <w:rPr>
                <w:rFonts w:ascii="Times New Roman" w:hAnsi="Times New Roman" w:eastAsia="仿宋"/>
                <w:color w:val="auto"/>
                <w:sz w:val="24"/>
                <w:szCs w:val="24"/>
              </w:rPr>
            </w:pPr>
            <w:r>
              <w:rPr>
                <w:rFonts w:ascii="Times New Roman" w:hAnsi="Times New Roman" w:eastAsia="仿宋"/>
                <w:color w:val="auto"/>
                <w:sz w:val="24"/>
                <w:szCs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4" w:type="dxa"/>
            <w:vMerge w:val="continue"/>
            <w:noWrap w:val="0"/>
            <w:vAlign w:val="center"/>
          </w:tcPr>
          <w:p>
            <w:pPr>
              <w:widowControl/>
              <w:jc w:val="center"/>
              <w:rPr>
                <w:rFonts w:ascii="Times New Roman" w:hAnsi="Times New Roman" w:eastAsia="仿宋"/>
                <w:color w:val="auto"/>
                <w:sz w:val="24"/>
                <w:szCs w:val="24"/>
              </w:rPr>
            </w:pPr>
          </w:p>
        </w:tc>
        <w:tc>
          <w:tcPr>
            <w:tcW w:w="1992" w:type="dxa"/>
            <w:vMerge w:val="continue"/>
            <w:noWrap w:val="0"/>
            <w:vAlign w:val="center"/>
          </w:tcPr>
          <w:p>
            <w:pPr>
              <w:widowControl/>
              <w:jc w:val="center"/>
              <w:rPr>
                <w:rFonts w:ascii="Times New Roman" w:hAnsi="Times New Roman" w:eastAsia="仿宋"/>
                <w:color w:val="auto"/>
                <w:sz w:val="24"/>
                <w:szCs w:val="24"/>
              </w:rPr>
            </w:pPr>
          </w:p>
        </w:tc>
        <w:tc>
          <w:tcPr>
            <w:tcW w:w="2245" w:type="dxa"/>
            <w:noWrap w:val="0"/>
            <w:vAlign w:val="center"/>
          </w:tcPr>
          <w:p>
            <w:pPr>
              <w:autoSpaceDE w:val="0"/>
              <w:autoSpaceDN w:val="0"/>
              <w:adjustRightInd w:val="0"/>
              <w:spacing w:before="100" w:after="100"/>
              <w:jc w:val="center"/>
              <w:rPr>
                <w:rFonts w:ascii="Times New Roman" w:hAnsi="Times New Roman" w:eastAsia="仿宋"/>
                <w:color w:val="auto"/>
                <w:sz w:val="24"/>
                <w:szCs w:val="24"/>
              </w:rPr>
            </w:pPr>
            <w:r>
              <w:rPr>
                <w:rFonts w:ascii="Times New Roman" w:hAnsi="Times New Roman" w:eastAsia="仿宋"/>
                <w:color w:val="auto"/>
                <w:sz w:val="24"/>
                <w:szCs w:val="24"/>
              </w:rPr>
              <w:t>热场</w:t>
            </w:r>
          </w:p>
        </w:tc>
        <w:tc>
          <w:tcPr>
            <w:tcW w:w="1134" w:type="dxa"/>
            <w:noWrap w:val="0"/>
            <w:vAlign w:val="center"/>
          </w:tcPr>
          <w:p>
            <w:pPr>
              <w:autoSpaceDE w:val="0"/>
              <w:autoSpaceDN w:val="0"/>
              <w:adjustRightInd w:val="0"/>
              <w:spacing w:before="100" w:after="100"/>
              <w:jc w:val="center"/>
              <w:rPr>
                <w:rFonts w:ascii="Times New Roman" w:hAnsi="Times New Roman" w:eastAsia="仿宋"/>
                <w:color w:val="auto"/>
                <w:sz w:val="24"/>
                <w:szCs w:val="24"/>
              </w:rPr>
            </w:pPr>
            <w:r>
              <w:rPr>
                <w:rFonts w:ascii="Times New Roman" w:hAnsi="Times New Roman" w:eastAsia="仿宋"/>
                <w:color w:val="auto"/>
                <w:sz w:val="24"/>
                <w:szCs w:val="24"/>
              </w:rPr>
              <w:t>1</w:t>
            </w:r>
          </w:p>
        </w:tc>
        <w:tc>
          <w:tcPr>
            <w:tcW w:w="1134" w:type="dxa"/>
            <w:noWrap w:val="0"/>
            <w:vAlign w:val="center"/>
          </w:tcPr>
          <w:p>
            <w:pPr>
              <w:autoSpaceDE w:val="0"/>
              <w:autoSpaceDN w:val="0"/>
              <w:adjustRightInd w:val="0"/>
              <w:spacing w:before="100" w:after="100"/>
              <w:jc w:val="center"/>
              <w:rPr>
                <w:rFonts w:ascii="Times New Roman" w:hAnsi="Times New Roman" w:eastAsia="仿宋"/>
                <w:color w:val="auto"/>
                <w:sz w:val="24"/>
                <w:szCs w:val="24"/>
              </w:rPr>
            </w:pPr>
            <w:r>
              <w:rPr>
                <w:rFonts w:ascii="Times New Roman" w:hAnsi="Times New Roman" w:eastAsia="仿宋"/>
                <w:color w:val="auto"/>
                <w:sz w:val="24"/>
                <w:szCs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4" w:type="dxa"/>
            <w:vMerge w:val="continue"/>
            <w:noWrap w:val="0"/>
            <w:vAlign w:val="center"/>
          </w:tcPr>
          <w:p>
            <w:pPr>
              <w:widowControl/>
              <w:jc w:val="center"/>
              <w:rPr>
                <w:rFonts w:ascii="Times New Roman" w:hAnsi="Times New Roman" w:eastAsia="仿宋"/>
                <w:color w:val="auto"/>
                <w:sz w:val="24"/>
                <w:szCs w:val="24"/>
              </w:rPr>
            </w:pPr>
          </w:p>
        </w:tc>
        <w:tc>
          <w:tcPr>
            <w:tcW w:w="1992" w:type="dxa"/>
            <w:vMerge w:val="continue"/>
            <w:noWrap w:val="0"/>
            <w:vAlign w:val="center"/>
          </w:tcPr>
          <w:p>
            <w:pPr>
              <w:widowControl/>
              <w:jc w:val="center"/>
              <w:rPr>
                <w:rFonts w:ascii="Times New Roman" w:hAnsi="Times New Roman" w:eastAsia="仿宋"/>
                <w:color w:val="auto"/>
                <w:sz w:val="24"/>
                <w:szCs w:val="24"/>
              </w:rPr>
            </w:pPr>
          </w:p>
        </w:tc>
        <w:tc>
          <w:tcPr>
            <w:tcW w:w="2245" w:type="dxa"/>
            <w:noWrap w:val="0"/>
            <w:vAlign w:val="center"/>
          </w:tcPr>
          <w:p>
            <w:pPr>
              <w:autoSpaceDE w:val="0"/>
              <w:autoSpaceDN w:val="0"/>
              <w:adjustRightInd w:val="0"/>
              <w:spacing w:before="100" w:after="100"/>
              <w:jc w:val="center"/>
              <w:rPr>
                <w:rFonts w:ascii="Times New Roman" w:hAnsi="Times New Roman" w:eastAsia="仿宋"/>
                <w:color w:val="auto"/>
                <w:sz w:val="24"/>
                <w:szCs w:val="24"/>
              </w:rPr>
            </w:pPr>
            <w:r>
              <w:rPr>
                <w:rFonts w:ascii="Times New Roman" w:hAnsi="Times New Roman" w:eastAsia="仿宋"/>
                <w:color w:val="auto"/>
                <w:sz w:val="24"/>
                <w:szCs w:val="24"/>
              </w:rPr>
              <w:t>坩埚</w:t>
            </w:r>
          </w:p>
        </w:tc>
        <w:tc>
          <w:tcPr>
            <w:tcW w:w="1134" w:type="dxa"/>
            <w:noWrap w:val="0"/>
            <w:vAlign w:val="center"/>
          </w:tcPr>
          <w:p>
            <w:pPr>
              <w:autoSpaceDE w:val="0"/>
              <w:autoSpaceDN w:val="0"/>
              <w:adjustRightInd w:val="0"/>
              <w:spacing w:before="100" w:after="100"/>
              <w:jc w:val="center"/>
              <w:rPr>
                <w:rFonts w:ascii="Times New Roman" w:hAnsi="Times New Roman" w:eastAsia="仿宋"/>
                <w:color w:val="auto"/>
                <w:sz w:val="24"/>
                <w:szCs w:val="24"/>
              </w:rPr>
            </w:pPr>
            <w:r>
              <w:rPr>
                <w:rFonts w:ascii="Times New Roman" w:hAnsi="Times New Roman" w:eastAsia="仿宋"/>
                <w:color w:val="auto"/>
                <w:sz w:val="24"/>
                <w:szCs w:val="24"/>
              </w:rPr>
              <w:t>1</w:t>
            </w:r>
          </w:p>
        </w:tc>
        <w:tc>
          <w:tcPr>
            <w:tcW w:w="1134" w:type="dxa"/>
            <w:noWrap w:val="0"/>
            <w:vAlign w:val="center"/>
          </w:tcPr>
          <w:p>
            <w:pPr>
              <w:autoSpaceDE w:val="0"/>
              <w:autoSpaceDN w:val="0"/>
              <w:adjustRightInd w:val="0"/>
              <w:spacing w:before="100" w:after="100"/>
              <w:jc w:val="center"/>
              <w:rPr>
                <w:rFonts w:ascii="Times New Roman" w:hAnsi="Times New Roman" w:eastAsia="仿宋"/>
                <w:color w:val="auto"/>
                <w:sz w:val="24"/>
                <w:szCs w:val="24"/>
              </w:rPr>
            </w:pPr>
            <w:r>
              <w:rPr>
                <w:rFonts w:ascii="Times New Roman" w:hAnsi="Times New Roman" w:eastAsia="仿宋"/>
                <w:color w:val="auto"/>
                <w:sz w:val="24"/>
                <w:szCs w:val="24"/>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4" w:type="dxa"/>
            <w:vMerge w:val="continue"/>
            <w:noWrap w:val="0"/>
            <w:vAlign w:val="center"/>
          </w:tcPr>
          <w:p>
            <w:pPr>
              <w:widowControl/>
              <w:jc w:val="center"/>
              <w:rPr>
                <w:rFonts w:ascii="Times New Roman" w:hAnsi="Times New Roman" w:eastAsia="仿宋"/>
                <w:color w:val="auto"/>
                <w:sz w:val="24"/>
                <w:szCs w:val="24"/>
              </w:rPr>
            </w:pPr>
          </w:p>
        </w:tc>
        <w:tc>
          <w:tcPr>
            <w:tcW w:w="1992" w:type="dxa"/>
            <w:vMerge w:val="restart"/>
            <w:noWrap w:val="0"/>
            <w:vAlign w:val="center"/>
          </w:tcPr>
          <w:p>
            <w:pPr>
              <w:widowControl/>
              <w:jc w:val="center"/>
              <w:rPr>
                <w:rFonts w:ascii="Times New Roman" w:hAnsi="Times New Roman" w:eastAsia="仿宋"/>
                <w:color w:val="auto"/>
                <w:sz w:val="24"/>
                <w:szCs w:val="24"/>
              </w:rPr>
            </w:pPr>
            <w:r>
              <w:rPr>
                <w:rFonts w:ascii="Times New Roman" w:hAnsi="Times New Roman" w:eastAsia="仿宋"/>
                <w:color w:val="auto"/>
                <w:sz w:val="24"/>
                <w:szCs w:val="24"/>
              </w:rPr>
              <w:t>备件</w:t>
            </w:r>
          </w:p>
        </w:tc>
        <w:tc>
          <w:tcPr>
            <w:tcW w:w="2245" w:type="dxa"/>
            <w:noWrap w:val="0"/>
            <w:vAlign w:val="center"/>
          </w:tcPr>
          <w:p>
            <w:pPr>
              <w:autoSpaceDE w:val="0"/>
              <w:autoSpaceDN w:val="0"/>
              <w:adjustRightInd w:val="0"/>
              <w:spacing w:before="100" w:after="100"/>
              <w:jc w:val="center"/>
              <w:rPr>
                <w:rFonts w:ascii="Times New Roman" w:hAnsi="Times New Roman" w:eastAsia="仿宋"/>
                <w:color w:val="auto"/>
                <w:sz w:val="24"/>
                <w:szCs w:val="24"/>
              </w:rPr>
            </w:pPr>
            <w:r>
              <w:rPr>
                <w:rFonts w:ascii="Times New Roman" w:hAnsi="Times New Roman" w:eastAsia="仿宋"/>
                <w:color w:val="auto"/>
                <w:sz w:val="24"/>
                <w:szCs w:val="24"/>
              </w:rPr>
              <w:t>S型热电偶</w:t>
            </w:r>
          </w:p>
        </w:tc>
        <w:tc>
          <w:tcPr>
            <w:tcW w:w="1134" w:type="dxa"/>
            <w:noWrap w:val="0"/>
            <w:vAlign w:val="center"/>
          </w:tcPr>
          <w:p>
            <w:pPr>
              <w:autoSpaceDE w:val="0"/>
              <w:autoSpaceDN w:val="0"/>
              <w:adjustRightInd w:val="0"/>
              <w:spacing w:before="100" w:after="100"/>
              <w:jc w:val="center"/>
              <w:rPr>
                <w:rFonts w:ascii="Times New Roman" w:hAnsi="Times New Roman" w:eastAsia="仿宋"/>
                <w:color w:val="auto"/>
                <w:sz w:val="24"/>
                <w:szCs w:val="24"/>
              </w:rPr>
            </w:pPr>
            <w:r>
              <w:rPr>
                <w:rFonts w:ascii="Times New Roman" w:hAnsi="Times New Roman" w:eastAsia="仿宋"/>
                <w:color w:val="auto"/>
                <w:sz w:val="24"/>
                <w:szCs w:val="24"/>
              </w:rPr>
              <w:t>1</w:t>
            </w:r>
          </w:p>
        </w:tc>
        <w:tc>
          <w:tcPr>
            <w:tcW w:w="1134" w:type="dxa"/>
            <w:noWrap w:val="0"/>
            <w:vAlign w:val="center"/>
          </w:tcPr>
          <w:p>
            <w:pPr>
              <w:autoSpaceDE w:val="0"/>
              <w:autoSpaceDN w:val="0"/>
              <w:adjustRightInd w:val="0"/>
              <w:spacing w:before="100" w:after="100"/>
              <w:jc w:val="center"/>
              <w:rPr>
                <w:rFonts w:ascii="Times New Roman" w:hAnsi="Times New Roman" w:eastAsia="仿宋"/>
                <w:color w:val="auto"/>
                <w:sz w:val="24"/>
                <w:szCs w:val="24"/>
              </w:rPr>
            </w:pPr>
            <w:r>
              <w:rPr>
                <w:rFonts w:ascii="Times New Roman" w:hAnsi="Times New Roman" w:eastAsia="仿宋"/>
                <w:color w:val="auto"/>
                <w:sz w:val="24"/>
                <w:szCs w:val="24"/>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4" w:type="dxa"/>
            <w:vMerge w:val="continue"/>
            <w:noWrap w:val="0"/>
            <w:vAlign w:val="center"/>
          </w:tcPr>
          <w:p>
            <w:pPr>
              <w:widowControl/>
              <w:jc w:val="center"/>
              <w:rPr>
                <w:rFonts w:ascii="Times New Roman" w:hAnsi="Times New Roman" w:eastAsia="仿宋"/>
                <w:color w:val="auto"/>
                <w:sz w:val="24"/>
                <w:szCs w:val="24"/>
              </w:rPr>
            </w:pPr>
          </w:p>
        </w:tc>
        <w:tc>
          <w:tcPr>
            <w:tcW w:w="1992" w:type="dxa"/>
            <w:vMerge w:val="continue"/>
            <w:noWrap w:val="0"/>
            <w:vAlign w:val="center"/>
          </w:tcPr>
          <w:p>
            <w:pPr>
              <w:widowControl/>
              <w:jc w:val="center"/>
              <w:rPr>
                <w:rFonts w:ascii="Times New Roman" w:hAnsi="Times New Roman" w:eastAsia="仿宋"/>
                <w:color w:val="auto"/>
                <w:sz w:val="24"/>
                <w:szCs w:val="24"/>
              </w:rPr>
            </w:pPr>
          </w:p>
        </w:tc>
        <w:tc>
          <w:tcPr>
            <w:tcW w:w="2245" w:type="dxa"/>
            <w:noWrap w:val="0"/>
            <w:vAlign w:val="center"/>
          </w:tcPr>
          <w:p>
            <w:pPr>
              <w:autoSpaceDE w:val="0"/>
              <w:autoSpaceDN w:val="0"/>
              <w:adjustRightInd w:val="0"/>
              <w:spacing w:before="100" w:after="100"/>
              <w:jc w:val="center"/>
              <w:rPr>
                <w:rFonts w:ascii="Times New Roman" w:hAnsi="Times New Roman" w:eastAsia="仿宋"/>
                <w:color w:val="auto"/>
                <w:sz w:val="24"/>
                <w:szCs w:val="24"/>
              </w:rPr>
            </w:pPr>
            <w:r>
              <w:rPr>
                <w:rFonts w:ascii="Times New Roman" w:hAnsi="Times New Roman" w:eastAsia="仿宋"/>
                <w:color w:val="auto"/>
                <w:sz w:val="24"/>
                <w:szCs w:val="24"/>
              </w:rPr>
              <w:t>电极连接组件</w:t>
            </w:r>
          </w:p>
        </w:tc>
        <w:tc>
          <w:tcPr>
            <w:tcW w:w="1134" w:type="dxa"/>
            <w:noWrap w:val="0"/>
            <w:vAlign w:val="center"/>
          </w:tcPr>
          <w:p>
            <w:pPr>
              <w:autoSpaceDE w:val="0"/>
              <w:autoSpaceDN w:val="0"/>
              <w:adjustRightInd w:val="0"/>
              <w:spacing w:before="100" w:after="100"/>
              <w:jc w:val="center"/>
              <w:rPr>
                <w:rFonts w:ascii="Times New Roman" w:hAnsi="Times New Roman" w:eastAsia="仿宋"/>
                <w:color w:val="auto"/>
                <w:sz w:val="24"/>
                <w:szCs w:val="24"/>
              </w:rPr>
            </w:pPr>
            <w:r>
              <w:rPr>
                <w:rFonts w:ascii="Times New Roman" w:hAnsi="Times New Roman" w:eastAsia="仿宋"/>
                <w:color w:val="auto"/>
                <w:sz w:val="24"/>
                <w:szCs w:val="24"/>
              </w:rPr>
              <w:t>2</w:t>
            </w:r>
          </w:p>
        </w:tc>
        <w:tc>
          <w:tcPr>
            <w:tcW w:w="1134" w:type="dxa"/>
            <w:noWrap w:val="0"/>
            <w:vAlign w:val="center"/>
          </w:tcPr>
          <w:p>
            <w:pPr>
              <w:autoSpaceDE w:val="0"/>
              <w:autoSpaceDN w:val="0"/>
              <w:adjustRightInd w:val="0"/>
              <w:spacing w:before="100" w:after="100"/>
              <w:jc w:val="center"/>
              <w:rPr>
                <w:rFonts w:ascii="Times New Roman" w:hAnsi="Times New Roman" w:eastAsia="仿宋"/>
                <w:color w:val="auto"/>
                <w:sz w:val="24"/>
                <w:szCs w:val="24"/>
              </w:rPr>
            </w:pPr>
            <w:r>
              <w:rPr>
                <w:rFonts w:ascii="Times New Roman" w:hAnsi="Times New Roman" w:eastAsia="仿宋"/>
                <w:color w:val="auto"/>
                <w:sz w:val="24"/>
                <w:szCs w:val="24"/>
              </w:rPr>
              <w:t>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4" w:type="dxa"/>
            <w:vMerge w:val="continue"/>
            <w:noWrap w:val="0"/>
            <w:vAlign w:val="center"/>
          </w:tcPr>
          <w:p>
            <w:pPr>
              <w:widowControl/>
              <w:jc w:val="center"/>
              <w:rPr>
                <w:rFonts w:ascii="Times New Roman" w:hAnsi="Times New Roman" w:eastAsia="仿宋"/>
                <w:color w:val="auto"/>
                <w:sz w:val="24"/>
                <w:szCs w:val="24"/>
              </w:rPr>
            </w:pPr>
          </w:p>
        </w:tc>
        <w:tc>
          <w:tcPr>
            <w:tcW w:w="1992" w:type="dxa"/>
            <w:vMerge w:val="continue"/>
            <w:noWrap w:val="0"/>
            <w:vAlign w:val="center"/>
          </w:tcPr>
          <w:p>
            <w:pPr>
              <w:widowControl/>
              <w:jc w:val="center"/>
              <w:rPr>
                <w:rFonts w:ascii="Times New Roman" w:hAnsi="Times New Roman" w:eastAsia="仿宋"/>
                <w:color w:val="auto"/>
                <w:sz w:val="24"/>
                <w:szCs w:val="24"/>
              </w:rPr>
            </w:pPr>
          </w:p>
        </w:tc>
        <w:tc>
          <w:tcPr>
            <w:tcW w:w="2245" w:type="dxa"/>
            <w:noWrap w:val="0"/>
            <w:vAlign w:val="center"/>
          </w:tcPr>
          <w:p>
            <w:pPr>
              <w:autoSpaceDE w:val="0"/>
              <w:autoSpaceDN w:val="0"/>
              <w:adjustRightInd w:val="0"/>
              <w:spacing w:before="100" w:after="100"/>
              <w:jc w:val="center"/>
              <w:rPr>
                <w:rFonts w:ascii="Times New Roman" w:hAnsi="Times New Roman" w:eastAsia="仿宋"/>
                <w:color w:val="auto"/>
                <w:sz w:val="24"/>
                <w:szCs w:val="24"/>
              </w:rPr>
            </w:pPr>
            <w:r>
              <w:rPr>
                <w:rFonts w:ascii="Times New Roman" w:hAnsi="Times New Roman" w:eastAsia="仿宋"/>
                <w:color w:val="auto"/>
                <w:sz w:val="24"/>
                <w:szCs w:val="24"/>
              </w:rPr>
              <w:t>炉门螺钉</w:t>
            </w:r>
          </w:p>
        </w:tc>
        <w:tc>
          <w:tcPr>
            <w:tcW w:w="1134" w:type="dxa"/>
            <w:noWrap w:val="0"/>
            <w:vAlign w:val="center"/>
          </w:tcPr>
          <w:p>
            <w:pPr>
              <w:autoSpaceDE w:val="0"/>
              <w:autoSpaceDN w:val="0"/>
              <w:adjustRightInd w:val="0"/>
              <w:spacing w:before="100" w:after="100"/>
              <w:jc w:val="center"/>
              <w:rPr>
                <w:rFonts w:ascii="Times New Roman" w:hAnsi="Times New Roman" w:eastAsia="仿宋"/>
                <w:color w:val="auto"/>
                <w:sz w:val="24"/>
                <w:szCs w:val="24"/>
              </w:rPr>
            </w:pPr>
            <w:r>
              <w:rPr>
                <w:rFonts w:ascii="Times New Roman" w:hAnsi="Times New Roman" w:eastAsia="仿宋"/>
                <w:color w:val="auto"/>
                <w:sz w:val="24"/>
                <w:szCs w:val="24"/>
              </w:rPr>
              <w:t>4</w:t>
            </w:r>
          </w:p>
        </w:tc>
        <w:tc>
          <w:tcPr>
            <w:tcW w:w="1134" w:type="dxa"/>
            <w:noWrap w:val="0"/>
            <w:vAlign w:val="center"/>
          </w:tcPr>
          <w:p>
            <w:pPr>
              <w:autoSpaceDE w:val="0"/>
              <w:autoSpaceDN w:val="0"/>
              <w:adjustRightInd w:val="0"/>
              <w:spacing w:before="100" w:after="100"/>
              <w:jc w:val="center"/>
              <w:rPr>
                <w:rFonts w:ascii="Times New Roman" w:hAnsi="Times New Roman" w:eastAsia="仿宋"/>
                <w:color w:val="auto"/>
                <w:sz w:val="24"/>
                <w:szCs w:val="24"/>
              </w:rPr>
            </w:pPr>
            <w:r>
              <w:rPr>
                <w:rFonts w:ascii="Times New Roman" w:hAnsi="Times New Roman" w:eastAsia="仿宋"/>
                <w:color w:val="auto"/>
                <w:sz w:val="24"/>
                <w:szCs w:val="24"/>
              </w:rPr>
              <w:t>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4" w:type="dxa"/>
            <w:vMerge w:val="continue"/>
            <w:noWrap w:val="0"/>
            <w:vAlign w:val="center"/>
          </w:tcPr>
          <w:p>
            <w:pPr>
              <w:widowControl/>
              <w:jc w:val="center"/>
              <w:rPr>
                <w:rFonts w:ascii="Times New Roman" w:hAnsi="Times New Roman" w:eastAsia="仿宋"/>
                <w:color w:val="auto"/>
                <w:sz w:val="24"/>
                <w:szCs w:val="24"/>
              </w:rPr>
            </w:pPr>
          </w:p>
        </w:tc>
        <w:tc>
          <w:tcPr>
            <w:tcW w:w="1992" w:type="dxa"/>
            <w:vMerge w:val="continue"/>
            <w:noWrap w:val="0"/>
            <w:vAlign w:val="center"/>
          </w:tcPr>
          <w:p>
            <w:pPr>
              <w:widowControl/>
              <w:jc w:val="center"/>
              <w:rPr>
                <w:rFonts w:ascii="Times New Roman" w:hAnsi="Times New Roman" w:eastAsia="仿宋"/>
                <w:color w:val="auto"/>
                <w:sz w:val="24"/>
                <w:szCs w:val="24"/>
              </w:rPr>
            </w:pPr>
          </w:p>
        </w:tc>
        <w:tc>
          <w:tcPr>
            <w:tcW w:w="2245" w:type="dxa"/>
            <w:noWrap w:val="0"/>
            <w:vAlign w:val="center"/>
          </w:tcPr>
          <w:p>
            <w:pPr>
              <w:autoSpaceDE w:val="0"/>
              <w:autoSpaceDN w:val="0"/>
              <w:adjustRightInd w:val="0"/>
              <w:spacing w:before="100" w:after="100"/>
              <w:jc w:val="center"/>
              <w:rPr>
                <w:rFonts w:ascii="Times New Roman" w:hAnsi="Times New Roman" w:eastAsia="仿宋"/>
                <w:color w:val="auto"/>
                <w:sz w:val="24"/>
                <w:szCs w:val="24"/>
              </w:rPr>
            </w:pPr>
            <w:r>
              <w:rPr>
                <w:rFonts w:ascii="Times New Roman" w:hAnsi="Times New Roman" w:eastAsia="仿宋"/>
                <w:color w:val="auto"/>
                <w:sz w:val="24"/>
                <w:szCs w:val="24"/>
              </w:rPr>
              <w:t>刚玉闸门</w:t>
            </w:r>
          </w:p>
        </w:tc>
        <w:tc>
          <w:tcPr>
            <w:tcW w:w="1134" w:type="dxa"/>
            <w:noWrap w:val="0"/>
            <w:vAlign w:val="center"/>
          </w:tcPr>
          <w:p>
            <w:pPr>
              <w:autoSpaceDE w:val="0"/>
              <w:autoSpaceDN w:val="0"/>
              <w:adjustRightInd w:val="0"/>
              <w:spacing w:before="100" w:after="100"/>
              <w:jc w:val="center"/>
              <w:rPr>
                <w:rFonts w:ascii="Times New Roman" w:hAnsi="Times New Roman" w:eastAsia="仿宋"/>
                <w:color w:val="auto"/>
                <w:sz w:val="24"/>
                <w:szCs w:val="24"/>
              </w:rPr>
            </w:pPr>
            <w:r>
              <w:rPr>
                <w:rFonts w:ascii="Times New Roman" w:hAnsi="Times New Roman" w:eastAsia="仿宋"/>
                <w:color w:val="auto"/>
                <w:sz w:val="24"/>
                <w:szCs w:val="24"/>
              </w:rPr>
              <w:t>1</w:t>
            </w:r>
          </w:p>
        </w:tc>
        <w:tc>
          <w:tcPr>
            <w:tcW w:w="1134" w:type="dxa"/>
            <w:noWrap w:val="0"/>
            <w:vAlign w:val="center"/>
          </w:tcPr>
          <w:p>
            <w:pPr>
              <w:autoSpaceDE w:val="0"/>
              <w:autoSpaceDN w:val="0"/>
              <w:adjustRightInd w:val="0"/>
              <w:spacing w:before="100" w:after="100"/>
              <w:jc w:val="center"/>
              <w:rPr>
                <w:rFonts w:ascii="Times New Roman" w:hAnsi="Times New Roman" w:eastAsia="仿宋"/>
                <w:color w:val="auto"/>
                <w:sz w:val="24"/>
                <w:szCs w:val="24"/>
              </w:rPr>
            </w:pPr>
            <w:r>
              <w:rPr>
                <w:rFonts w:ascii="Times New Roman" w:hAnsi="Times New Roman" w:eastAsia="仿宋"/>
                <w:color w:val="auto"/>
                <w:sz w:val="24"/>
                <w:szCs w:val="24"/>
              </w:rPr>
              <w:t>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4" w:type="dxa"/>
            <w:vMerge w:val="restart"/>
            <w:noWrap w:val="0"/>
            <w:vAlign w:val="center"/>
          </w:tcPr>
          <w:p>
            <w:pPr>
              <w:widowControl/>
              <w:jc w:val="center"/>
              <w:rPr>
                <w:rFonts w:ascii="Times New Roman" w:hAnsi="Times New Roman" w:eastAsia="仿宋"/>
                <w:color w:val="auto"/>
                <w:sz w:val="24"/>
                <w:szCs w:val="24"/>
              </w:rPr>
            </w:pPr>
            <w:r>
              <w:rPr>
                <w:rFonts w:ascii="Times New Roman" w:hAnsi="Times New Roman" w:eastAsia="仿宋"/>
                <w:color w:val="auto"/>
                <w:sz w:val="24"/>
                <w:szCs w:val="24"/>
              </w:rPr>
              <w:t>2</w:t>
            </w:r>
          </w:p>
        </w:tc>
        <w:tc>
          <w:tcPr>
            <w:tcW w:w="1992" w:type="dxa"/>
            <w:vMerge w:val="restart"/>
            <w:noWrap w:val="0"/>
            <w:vAlign w:val="center"/>
          </w:tcPr>
          <w:p>
            <w:pPr>
              <w:widowControl/>
              <w:jc w:val="center"/>
              <w:rPr>
                <w:rFonts w:ascii="Times New Roman" w:hAnsi="Times New Roman" w:eastAsia="仿宋"/>
                <w:color w:val="auto"/>
                <w:sz w:val="24"/>
                <w:szCs w:val="24"/>
              </w:rPr>
            </w:pPr>
            <w:bookmarkStart w:id="5" w:name="_Hlk37754126"/>
            <w:r>
              <w:rPr>
                <w:rFonts w:ascii="Times New Roman" w:hAnsi="Times New Roman" w:eastAsia="仿宋"/>
                <w:bCs/>
                <w:color w:val="auto"/>
                <w:sz w:val="24"/>
                <w:szCs w:val="24"/>
              </w:rPr>
              <w:t>提拉法单晶炉</w:t>
            </w:r>
            <w:bookmarkEnd w:id="5"/>
          </w:p>
        </w:tc>
        <w:tc>
          <w:tcPr>
            <w:tcW w:w="2245" w:type="dxa"/>
            <w:noWrap w:val="0"/>
            <w:vAlign w:val="center"/>
          </w:tcPr>
          <w:p>
            <w:pPr>
              <w:autoSpaceDE w:val="0"/>
              <w:autoSpaceDN w:val="0"/>
              <w:adjustRightInd w:val="0"/>
              <w:spacing w:before="100" w:after="100"/>
              <w:jc w:val="center"/>
              <w:rPr>
                <w:rFonts w:ascii="Times New Roman" w:hAnsi="Times New Roman" w:eastAsia="仿宋"/>
                <w:color w:val="auto"/>
                <w:sz w:val="24"/>
                <w:szCs w:val="24"/>
              </w:rPr>
            </w:pPr>
            <w:r>
              <w:rPr>
                <w:rFonts w:ascii="Times New Roman" w:hAnsi="Times New Roman" w:eastAsia="仿宋"/>
                <w:color w:val="auto"/>
                <w:sz w:val="24"/>
                <w:szCs w:val="24"/>
              </w:rPr>
              <w:t>真空炉体</w:t>
            </w:r>
          </w:p>
        </w:tc>
        <w:tc>
          <w:tcPr>
            <w:tcW w:w="1134" w:type="dxa"/>
            <w:noWrap w:val="0"/>
            <w:vAlign w:val="center"/>
          </w:tcPr>
          <w:p>
            <w:pPr>
              <w:autoSpaceDE w:val="0"/>
              <w:autoSpaceDN w:val="0"/>
              <w:adjustRightInd w:val="0"/>
              <w:spacing w:before="100" w:after="100"/>
              <w:jc w:val="center"/>
              <w:rPr>
                <w:rFonts w:ascii="Times New Roman" w:hAnsi="Times New Roman" w:eastAsia="仿宋"/>
                <w:color w:val="auto"/>
                <w:sz w:val="24"/>
                <w:szCs w:val="24"/>
              </w:rPr>
            </w:pPr>
            <w:r>
              <w:rPr>
                <w:rFonts w:ascii="Times New Roman" w:hAnsi="Times New Roman" w:eastAsia="仿宋"/>
                <w:color w:val="auto"/>
                <w:sz w:val="24"/>
                <w:szCs w:val="24"/>
              </w:rPr>
              <w:t>1</w:t>
            </w:r>
          </w:p>
        </w:tc>
        <w:tc>
          <w:tcPr>
            <w:tcW w:w="1134" w:type="dxa"/>
            <w:noWrap w:val="0"/>
            <w:vAlign w:val="center"/>
          </w:tcPr>
          <w:p>
            <w:pPr>
              <w:autoSpaceDE w:val="0"/>
              <w:autoSpaceDN w:val="0"/>
              <w:adjustRightInd w:val="0"/>
              <w:spacing w:before="100" w:after="100"/>
              <w:jc w:val="center"/>
              <w:rPr>
                <w:rFonts w:ascii="Times New Roman" w:hAnsi="Times New Roman" w:eastAsia="仿宋"/>
                <w:color w:val="auto"/>
                <w:sz w:val="24"/>
                <w:szCs w:val="24"/>
              </w:rPr>
            </w:pPr>
            <w:r>
              <w:rPr>
                <w:rFonts w:ascii="Times New Roman" w:hAnsi="Times New Roman" w:eastAsia="仿宋"/>
                <w:color w:val="auto"/>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4" w:type="dxa"/>
            <w:vMerge w:val="continue"/>
            <w:noWrap w:val="0"/>
            <w:vAlign w:val="center"/>
          </w:tcPr>
          <w:p>
            <w:pPr>
              <w:widowControl/>
              <w:jc w:val="center"/>
              <w:rPr>
                <w:rFonts w:ascii="Times New Roman" w:hAnsi="Times New Roman" w:eastAsia="仿宋"/>
                <w:color w:val="auto"/>
                <w:sz w:val="24"/>
                <w:szCs w:val="24"/>
              </w:rPr>
            </w:pPr>
          </w:p>
        </w:tc>
        <w:tc>
          <w:tcPr>
            <w:tcW w:w="1992" w:type="dxa"/>
            <w:vMerge w:val="continue"/>
            <w:noWrap w:val="0"/>
            <w:vAlign w:val="center"/>
          </w:tcPr>
          <w:p>
            <w:pPr>
              <w:widowControl/>
              <w:jc w:val="center"/>
              <w:rPr>
                <w:rFonts w:ascii="Times New Roman" w:hAnsi="Times New Roman" w:eastAsia="仿宋"/>
                <w:color w:val="auto"/>
                <w:sz w:val="24"/>
                <w:szCs w:val="24"/>
              </w:rPr>
            </w:pPr>
          </w:p>
        </w:tc>
        <w:tc>
          <w:tcPr>
            <w:tcW w:w="2245" w:type="dxa"/>
            <w:noWrap w:val="0"/>
            <w:vAlign w:val="center"/>
          </w:tcPr>
          <w:p>
            <w:pPr>
              <w:autoSpaceDE w:val="0"/>
              <w:autoSpaceDN w:val="0"/>
              <w:adjustRightInd w:val="0"/>
              <w:spacing w:before="100" w:after="100"/>
              <w:jc w:val="center"/>
              <w:rPr>
                <w:rFonts w:ascii="Times New Roman" w:hAnsi="Times New Roman" w:eastAsia="仿宋"/>
                <w:color w:val="auto"/>
                <w:sz w:val="24"/>
                <w:szCs w:val="24"/>
              </w:rPr>
            </w:pPr>
            <w:r>
              <w:rPr>
                <w:rFonts w:ascii="Times New Roman" w:hAnsi="Times New Roman" w:eastAsia="仿宋"/>
                <w:bCs/>
                <w:color w:val="auto"/>
                <w:sz w:val="24"/>
                <w:szCs w:val="24"/>
              </w:rPr>
              <w:t>中频电源</w:t>
            </w:r>
          </w:p>
        </w:tc>
        <w:tc>
          <w:tcPr>
            <w:tcW w:w="1134" w:type="dxa"/>
            <w:noWrap w:val="0"/>
            <w:vAlign w:val="center"/>
          </w:tcPr>
          <w:p>
            <w:pPr>
              <w:autoSpaceDE w:val="0"/>
              <w:autoSpaceDN w:val="0"/>
              <w:adjustRightInd w:val="0"/>
              <w:spacing w:before="100" w:after="100"/>
              <w:jc w:val="center"/>
              <w:rPr>
                <w:rFonts w:ascii="Times New Roman" w:hAnsi="Times New Roman" w:eastAsia="仿宋"/>
                <w:color w:val="auto"/>
                <w:sz w:val="24"/>
                <w:szCs w:val="24"/>
              </w:rPr>
            </w:pPr>
            <w:r>
              <w:rPr>
                <w:rFonts w:ascii="Times New Roman" w:hAnsi="Times New Roman" w:eastAsia="仿宋"/>
                <w:color w:val="auto"/>
                <w:sz w:val="24"/>
                <w:szCs w:val="24"/>
              </w:rPr>
              <w:t>1</w:t>
            </w:r>
          </w:p>
        </w:tc>
        <w:tc>
          <w:tcPr>
            <w:tcW w:w="1134" w:type="dxa"/>
            <w:noWrap w:val="0"/>
            <w:vAlign w:val="center"/>
          </w:tcPr>
          <w:p>
            <w:pPr>
              <w:autoSpaceDE w:val="0"/>
              <w:autoSpaceDN w:val="0"/>
              <w:adjustRightInd w:val="0"/>
              <w:spacing w:before="100" w:after="100"/>
              <w:jc w:val="center"/>
              <w:rPr>
                <w:rFonts w:ascii="Times New Roman" w:hAnsi="Times New Roman" w:eastAsia="仿宋"/>
                <w:color w:val="auto"/>
                <w:sz w:val="24"/>
                <w:szCs w:val="24"/>
              </w:rPr>
            </w:pPr>
            <w:r>
              <w:rPr>
                <w:rFonts w:ascii="Times New Roman" w:hAnsi="Times New Roman" w:eastAsia="仿宋"/>
                <w:color w:val="auto"/>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4" w:type="dxa"/>
            <w:vMerge w:val="continue"/>
            <w:noWrap w:val="0"/>
            <w:vAlign w:val="center"/>
          </w:tcPr>
          <w:p>
            <w:pPr>
              <w:widowControl/>
              <w:jc w:val="center"/>
              <w:rPr>
                <w:rFonts w:ascii="Times New Roman" w:hAnsi="Times New Roman" w:eastAsia="仿宋"/>
                <w:color w:val="auto"/>
                <w:sz w:val="24"/>
                <w:szCs w:val="24"/>
              </w:rPr>
            </w:pPr>
          </w:p>
        </w:tc>
        <w:tc>
          <w:tcPr>
            <w:tcW w:w="1992" w:type="dxa"/>
            <w:vMerge w:val="continue"/>
            <w:noWrap w:val="0"/>
            <w:vAlign w:val="center"/>
          </w:tcPr>
          <w:p>
            <w:pPr>
              <w:widowControl/>
              <w:jc w:val="center"/>
              <w:rPr>
                <w:rFonts w:ascii="Times New Roman" w:hAnsi="Times New Roman" w:eastAsia="仿宋"/>
                <w:color w:val="auto"/>
                <w:sz w:val="24"/>
                <w:szCs w:val="24"/>
              </w:rPr>
            </w:pPr>
          </w:p>
        </w:tc>
        <w:tc>
          <w:tcPr>
            <w:tcW w:w="2245" w:type="dxa"/>
            <w:noWrap w:val="0"/>
            <w:vAlign w:val="center"/>
          </w:tcPr>
          <w:p>
            <w:pPr>
              <w:autoSpaceDE w:val="0"/>
              <w:autoSpaceDN w:val="0"/>
              <w:adjustRightInd w:val="0"/>
              <w:spacing w:before="100" w:after="100"/>
              <w:jc w:val="center"/>
              <w:rPr>
                <w:rFonts w:ascii="Times New Roman" w:hAnsi="Times New Roman" w:eastAsia="仿宋"/>
                <w:bCs/>
                <w:color w:val="auto"/>
                <w:sz w:val="24"/>
                <w:szCs w:val="24"/>
              </w:rPr>
            </w:pPr>
            <w:r>
              <w:rPr>
                <w:rFonts w:ascii="Times New Roman" w:hAnsi="Times New Roman" w:eastAsia="仿宋"/>
                <w:bCs/>
                <w:color w:val="auto"/>
                <w:sz w:val="24"/>
                <w:szCs w:val="24"/>
              </w:rPr>
              <w:t>籽晶运动系统</w:t>
            </w:r>
          </w:p>
        </w:tc>
        <w:tc>
          <w:tcPr>
            <w:tcW w:w="1134" w:type="dxa"/>
            <w:noWrap w:val="0"/>
            <w:vAlign w:val="center"/>
          </w:tcPr>
          <w:p>
            <w:pPr>
              <w:autoSpaceDE w:val="0"/>
              <w:autoSpaceDN w:val="0"/>
              <w:adjustRightInd w:val="0"/>
              <w:spacing w:before="100" w:after="100"/>
              <w:jc w:val="center"/>
              <w:rPr>
                <w:rFonts w:ascii="Times New Roman" w:hAnsi="Times New Roman" w:eastAsia="仿宋"/>
                <w:color w:val="auto"/>
                <w:sz w:val="24"/>
                <w:szCs w:val="24"/>
              </w:rPr>
            </w:pPr>
            <w:r>
              <w:rPr>
                <w:rFonts w:ascii="Times New Roman" w:hAnsi="Times New Roman" w:eastAsia="仿宋"/>
                <w:color w:val="auto"/>
                <w:sz w:val="24"/>
                <w:szCs w:val="24"/>
              </w:rPr>
              <w:t>1</w:t>
            </w:r>
          </w:p>
        </w:tc>
        <w:tc>
          <w:tcPr>
            <w:tcW w:w="1134" w:type="dxa"/>
            <w:noWrap w:val="0"/>
            <w:vAlign w:val="center"/>
          </w:tcPr>
          <w:p>
            <w:pPr>
              <w:autoSpaceDE w:val="0"/>
              <w:autoSpaceDN w:val="0"/>
              <w:adjustRightInd w:val="0"/>
              <w:spacing w:before="100" w:after="100"/>
              <w:jc w:val="center"/>
              <w:rPr>
                <w:rFonts w:ascii="Times New Roman" w:hAnsi="Times New Roman" w:eastAsia="仿宋"/>
                <w:color w:val="auto"/>
                <w:sz w:val="24"/>
                <w:szCs w:val="24"/>
              </w:rPr>
            </w:pPr>
            <w:r>
              <w:rPr>
                <w:rFonts w:ascii="Times New Roman" w:hAnsi="Times New Roman" w:eastAsia="仿宋"/>
                <w:color w:val="auto"/>
                <w:sz w:val="24"/>
                <w:szCs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4" w:type="dxa"/>
            <w:vMerge w:val="continue"/>
            <w:noWrap w:val="0"/>
            <w:vAlign w:val="center"/>
          </w:tcPr>
          <w:p>
            <w:pPr>
              <w:widowControl/>
              <w:jc w:val="center"/>
              <w:rPr>
                <w:rFonts w:ascii="Times New Roman" w:hAnsi="Times New Roman" w:eastAsia="仿宋"/>
                <w:color w:val="auto"/>
                <w:sz w:val="24"/>
                <w:szCs w:val="24"/>
              </w:rPr>
            </w:pPr>
          </w:p>
        </w:tc>
        <w:tc>
          <w:tcPr>
            <w:tcW w:w="1992" w:type="dxa"/>
            <w:vMerge w:val="continue"/>
            <w:noWrap w:val="0"/>
            <w:vAlign w:val="center"/>
          </w:tcPr>
          <w:p>
            <w:pPr>
              <w:widowControl/>
              <w:jc w:val="center"/>
              <w:rPr>
                <w:rFonts w:ascii="Times New Roman" w:hAnsi="Times New Roman" w:eastAsia="仿宋"/>
                <w:color w:val="auto"/>
                <w:sz w:val="24"/>
                <w:szCs w:val="24"/>
              </w:rPr>
            </w:pPr>
          </w:p>
        </w:tc>
        <w:tc>
          <w:tcPr>
            <w:tcW w:w="2245" w:type="dxa"/>
            <w:noWrap w:val="0"/>
            <w:vAlign w:val="center"/>
          </w:tcPr>
          <w:p>
            <w:pPr>
              <w:autoSpaceDE w:val="0"/>
              <w:autoSpaceDN w:val="0"/>
              <w:adjustRightInd w:val="0"/>
              <w:spacing w:before="100" w:after="100"/>
              <w:jc w:val="center"/>
              <w:rPr>
                <w:rFonts w:ascii="Times New Roman" w:hAnsi="Times New Roman" w:eastAsia="仿宋"/>
                <w:bCs/>
                <w:color w:val="auto"/>
                <w:sz w:val="24"/>
                <w:szCs w:val="24"/>
              </w:rPr>
            </w:pPr>
            <w:r>
              <w:rPr>
                <w:rFonts w:ascii="Times New Roman" w:hAnsi="Times New Roman" w:eastAsia="仿宋"/>
                <w:bCs/>
                <w:color w:val="auto"/>
                <w:sz w:val="24"/>
                <w:szCs w:val="24"/>
              </w:rPr>
              <w:t>称重机构</w:t>
            </w:r>
          </w:p>
        </w:tc>
        <w:tc>
          <w:tcPr>
            <w:tcW w:w="1134" w:type="dxa"/>
            <w:noWrap w:val="0"/>
            <w:vAlign w:val="center"/>
          </w:tcPr>
          <w:p>
            <w:pPr>
              <w:autoSpaceDE w:val="0"/>
              <w:autoSpaceDN w:val="0"/>
              <w:adjustRightInd w:val="0"/>
              <w:spacing w:before="100" w:after="100"/>
              <w:jc w:val="center"/>
              <w:rPr>
                <w:rFonts w:ascii="Times New Roman" w:hAnsi="Times New Roman" w:eastAsia="仿宋"/>
                <w:color w:val="auto"/>
                <w:sz w:val="24"/>
                <w:szCs w:val="24"/>
              </w:rPr>
            </w:pPr>
            <w:r>
              <w:rPr>
                <w:rFonts w:ascii="Times New Roman" w:hAnsi="Times New Roman" w:eastAsia="仿宋"/>
                <w:color w:val="auto"/>
                <w:sz w:val="24"/>
                <w:szCs w:val="24"/>
              </w:rPr>
              <w:t>1</w:t>
            </w:r>
          </w:p>
        </w:tc>
        <w:tc>
          <w:tcPr>
            <w:tcW w:w="1134" w:type="dxa"/>
            <w:noWrap w:val="0"/>
            <w:vAlign w:val="center"/>
          </w:tcPr>
          <w:p>
            <w:pPr>
              <w:autoSpaceDE w:val="0"/>
              <w:autoSpaceDN w:val="0"/>
              <w:adjustRightInd w:val="0"/>
              <w:spacing w:before="100" w:after="100"/>
              <w:jc w:val="center"/>
              <w:rPr>
                <w:rFonts w:ascii="Times New Roman" w:hAnsi="Times New Roman" w:eastAsia="仿宋"/>
                <w:color w:val="auto"/>
                <w:sz w:val="24"/>
                <w:szCs w:val="24"/>
              </w:rPr>
            </w:pPr>
            <w:r>
              <w:rPr>
                <w:rFonts w:ascii="Times New Roman" w:hAnsi="Times New Roman" w:eastAsia="仿宋"/>
                <w:color w:val="auto"/>
                <w:sz w:val="24"/>
                <w:szCs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4" w:type="dxa"/>
            <w:vMerge w:val="continue"/>
            <w:noWrap w:val="0"/>
            <w:vAlign w:val="center"/>
          </w:tcPr>
          <w:p>
            <w:pPr>
              <w:widowControl/>
              <w:jc w:val="center"/>
              <w:rPr>
                <w:rFonts w:ascii="Times New Roman" w:hAnsi="Times New Roman" w:eastAsia="仿宋"/>
                <w:color w:val="auto"/>
                <w:sz w:val="24"/>
                <w:szCs w:val="24"/>
              </w:rPr>
            </w:pPr>
          </w:p>
        </w:tc>
        <w:tc>
          <w:tcPr>
            <w:tcW w:w="1992" w:type="dxa"/>
            <w:vMerge w:val="continue"/>
            <w:noWrap w:val="0"/>
            <w:vAlign w:val="center"/>
          </w:tcPr>
          <w:p>
            <w:pPr>
              <w:widowControl/>
              <w:jc w:val="center"/>
              <w:rPr>
                <w:rFonts w:ascii="Times New Roman" w:hAnsi="Times New Roman" w:eastAsia="仿宋"/>
                <w:color w:val="auto"/>
                <w:sz w:val="24"/>
                <w:szCs w:val="24"/>
              </w:rPr>
            </w:pPr>
          </w:p>
        </w:tc>
        <w:tc>
          <w:tcPr>
            <w:tcW w:w="2245" w:type="dxa"/>
            <w:noWrap w:val="0"/>
            <w:vAlign w:val="center"/>
          </w:tcPr>
          <w:p>
            <w:pPr>
              <w:autoSpaceDE w:val="0"/>
              <w:autoSpaceDN w:val="0"/>
              <w:adjustRightInd w:val="0"/>
              <w:spacing w:before="100" w:after="100"/>
              <w:jc w:val="center"/>
              <w:rPr>
                <w:rFonts w:ascii="Times New Roman" w:hAnsi="Times New Roman" w:eastAsia="仿宋"/>
                <w:color w:val="auto"/>
                <w:sz w:val="24"/>
                <w:szCs w:val="24"/>
              </w:rPr>
            </w:pPr>
            <w:r>
              <w:rPr>
                <w:rFonts w:ascii="Times New Roman" w:hAnsi="Times New Roman" w:eastAsia="仿宋"/>
                <w:bCs/>
                <w:color w:val="auto"/>
                <w:sz w:val="24"/>
                <w:szCs w:val="24"/>
              </w:rPr>
              <w:t>控制系统</w:t>
            </w:r>
          </w:p>
        </w:tc>
        <w:tc>
          <w:tcPr>
            <w:tcW w:w="1134" w:type="dxa"/>
            <w:noWrap w:val="0"/>
            <w:vAlign w:val="center"/>
          </w:tcPr>
          <w:p>
            <w:pPr>
              <w:autoSpaceDE w:val="0"/>
              <w:autoSpaceDN w:val="0"/>
              <w:adjustRightInd w:val="0"/>
              <w:spacing w:before="100" w:after="100"/>
              <w:jc w:val="center"/>
              <w:rPr>
                <w:rFonts w:ascii="Times New Roman" w:hAnsi="Times New Roman" w:eastAsia="仿宋"/>
                <w:color w:val="auto"/>
                <w:sz w:val="24"/>
                <w:szCs w:val="24"/>
              </w:rPr>
            </w:pPr>
            <w:r>
              <w:rPr>
                <w:rFonts w:ascii="Times New Roman" w:hAnsi="Times New Roman" w:eastAsia="仿宋"/>
                <w:color w:val="auto"/>
                <w:sz w:val="24"/>
                <w:szCs w:val="24"/>
              </w:rPr>
              <w:t>1</w:t>
            </w:r>
          </w:p>
        </w:tc>
        <w:tc>
          <w:tcPr>
            <w:tcW w:w="1134" w:type="dxa"/>
            <w:noWrap w:val="0"/>
            <w:vAlign w:val="center"/>
          </w:tcPr>
          <w:p>
            <w:pPr>
              <w:autoSpaceDE w:val="0"/>
              <w:autoSpaceDN w:val="0"/>
              <w:adjustRightInd w:val="0"/>
              <w:spacing w:before="100" w:after="100"/>
              <w:jc w:val="center"/>
              <w:rPr>
                <w:rFonts w:ascii="Times New Roman" w:hAnsi="Times New Roman" w:eastAsia="仿宋"/>
                <w:color w:val="auto"/>
                <w:sz w:val="24"/>
                <w:szCs w:val="24"/>
              </w:rPr>
            </w:pPr>
            <w:r>
              <w:rPr>
                <w:rFonts w:ascii="Times New Roman" w:hAnsi="Times New Roman" w:eastAsia="仿宋"/>
                <w:color w:val="auto"/>
                <w:sz w:val="24"/>
                <w:szCs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4" w:type="dxa"/>
            <w:vMerge w:val="continue"/>
            <w:noWrap w:val="0"/>
            <w:vAlign w:val="center"/>
          </w:tcPr>
          <w:p>
            <w:pPr>
              <w:widowControl/>
              <w:jc w:val="center"/>
              <w:rPr>
                <w:rFonts w:ascii="Times New Roman" w:hAnsi="Times New Roman" w:eastAsia="仿宋"/>
                <w:color w:val="auto"/>
                <w:sz w:val="24"/>
                <w:szCs w:val="24"/>
              </w:rPr>
            </w:pPr>
          </w:p>
        </w:tc>
        <w:tc>
          <w:tcPr>
            <w:tcW w:w="1992" w:type="dxa"/>
            <w:vMerge w:val="continue"/>
            <w:noWrap w:val="0"/>
            <w:vAlign w:val="center"/>
          </w:tcPr>
          <w:p>
            <w:pPr>
              <w:widowControl/>
              <w:jc w:val="center"/>
              <w:rPr>
                <w:rFonts w:ascii="Times New Roman" w:hAnsi="Times New Roman" w:eastAsia="仿宋"/>
                <w:color w:val="auto"/>
                <w:sz w:val="24"/>
                <w:szCs w:val="24"/>
              </w:rPr>
            </w:pPr>
          </w:p>
        </w:tc>
        <w:tc>
          <w:tcPr>
            <w:tcW w:w="2245" w:type="dxa"/>
            <w:noWrap w:val="0"/>
            <w:vAlign w:val="center"/>
          </w:tcPr>
          <w:p>
            <w:pPr>
              <w:autoSpaceDE w:val="0"/>
              <w:autoSpaceDN w:val="0"/>
              <w:adjustRightInd w:val="0"/>
              <w:spacing w:before="100" w:after="100"/>
              <w:jc w:val="center"/>
              <w:rPr>
                <w:rFonts w:ascii="Times New Roman" w:hAnsi="Times New Roman" w:eastAsia="仿宋"/>
                <w:bCs/>
                <w:color w:val="auto"/>
                <w:sz w:val="24"/>
                <w:szCs w:val="24"/>
              </w:rPr>
            </w:pPr>
            <w:r>
              <w:rPr>
                <w:rFonts w:ascii="Times New Roman" w:hAnsi="Times New Roman" w:eastAsia="仿宋"/>
                <w:bCs/>
                <w:color w:val="auto"/>
                <w:sz w:val="24"/>
                <w:szCs w:val="24"/>
              </w:rPr>
              <w:t>真空获取系统</w:t>
            </w:r>
          </w:p>
        </w:tc>
        <w:tc>
          <w:tcPr>
            <w:tcW w:w="1134" w:type="dxa"/>
            <w:noWrap w:val="0"/>
            <w:vAlign w:val="center"/>
          </w:tcPr>
          <w:p>
            <w:pPr>
              <w:autoSpaceDE w:val="0"/>
              <w:autoSpaceDN w:val="0"/>
              <w:adjustRightInd w:val="0"/>
              <w:spacing w:before="100" w:after="100"/>
              <w:jc w:val="center"/>
              <w:rPr>
                <w:rFonts w:ascii="Times New Roman" w:hAnsi="Times New Roman" w:eastAsia="仿宋"/>
                <w:color w:val="auto"/>
                <w:sz w:val="24"/>
                <w:szCs w:val="24"/>
              </w:rPr>
            </w:pPr>
            <w:r>
              <w:rPr>
                <w:rFonts w:ascii="Times New Roman" w:hAnsi="Times New Roman" w:eastAsia="仿宋"/>
                <w:color w:val="auto"/>
                <w:sz w:val="24"/>
                <w:szCs w:val="24"/>
              </w:rPr>
              <w:t>1</w:t>
            </w:r>
          </w:p>
        </w:tc>
        <w:tc>
          <w:tcPr>
            <w:tcW w:w="1134" w:type="dxa"/>
            <w:noWrap w:val="0"/>
            <w:vAlign w:val="center"/>
          </w:tcPr>
          <w:p>
            <w:pPr>
              <w:autoSpaceDE w:val="0"/>
              <w:autoSpaceDN w:val="0"/>
              <w:adjustRightInd w:val="0"/>
              <w:spacing w:before="100" w:after="100"/>
              <w:jc w:val="center"/>
              <w:rPr>
                <w:rFonts w:ascii="Times New Roman" w:hAnsi="Times New Roman" w:eastAsia="仿宋"/>
                <w:color w:val="auto"/>
                <w:sz w:val="24"/>
                <w:szCs w:val="24"/>
              </w:rPr>
            </w:pPr>
            <w:r>
              <w:rPr>
                <w:rFonts w:ascii="Times New Roman" w:hAnsi="Times New Roman" w:eastAsia="仿宋"/>
                <w:color w:val="auto"/>
                <w:sz w:val="24"/>
                <w:szCs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4" w:type="dxa"/>
            <w:vMerge w:val="continue"/>
            <w:noWrap w:val="0"/>
            <w:vAlign w:val="center"/>
          </w:tcPr>
          <w:p>
            <w:pPr>
              <w:widowControl/>
              <w:jc w:val="center"/>
              <w:rPr>
                <w:rFonts w:ascii="Times New Roman" w:hAnsi="Times New Roman" w:eastAsia="仿宋"/>
                <w:color w:val="auto"/>
                <w:sz w:val="24"/>
                <w:szCs w:val="24"/>
              </w:rPr>
            </w:pPr>
          </w:p>
        </w:tc>
        <w:tc>
          <w:tcPr>
            <w:tcW w:w="1992" w:type="dxa"/>
            <w:vMerge w:val="continue"/>
            <w:noWrap w:val="0"/>
            <w:vAlign w:val="center"/>
          </w:tcPr>
          <w:p>
            <w:pPr>
              <w:widowControl/>
              <w:jc w:val="center"/>
              <w:rPr>
                <w:rFonts w:ascii="Times New Roman" w:hAnsi="Times New Roman" w:eastAsia="仿宋"/>
                <w:color w:val="auto"/>
                <w:sz w:val="24"/>
                <w:szCs w:val="24"/>
              </w:rPr>
            </w:pPr>
          </w:p>
        </w:tc>
        <w:tc>
          <w:tcPr>
            <w:tcW w:w="2245" w:type="dxa"/>
            <w:noWrap w:val="0"/>
            <w:vAlign w:val="center"/>
          </w:tcPr>
          <w:p>
            <w:pPr>
              <w:autoSpaceDE w:val="0"/>
              <w:autoSpaceDN w:val="0"/>
              <w:adjustRightInd w:val="0"/>
              <w:spacing w:before="100" w:after="100"/>
              <w:jc w:val="center"/>
              <w:rPr>
                <w:rFonts w:ascii="Times New Roman" w:hAnsi="Times New Roman" w:eastAsia="仿宋"/>
                <w:bCs/>
                <w:color w:val="auto"/>
                <w:sz w:val="24"/>
                <w:szCs w:val="24"/>
              </w:rPr>
            </w:pPr>
            <w:r>
              <w:rPr>
                <w:rFonts w:ascii="Times New Roman" w:hAnsi="Times New Roman" w:eastAsia="仿宋"/>
                <w:bCs/>
                <w:color w:val="auto"/>
                <w:sz w:val="24"/>
                <w:szCs w:val="24"/>
              </w:rPr>
              <w:t>应急电源</w:t>
            </w:r>
          </w:p>
        </w:tc>
        <w:tc>
          <w:tcPr>
            <w:tcW w:w="1134" w:type="dxa"/>
            <w:noWrap w:val="0"/>
            <w:vAlign w:val="center"/>
          </w:tcPr>
          <w:p>
            <w:pPr>
              <w:autoSpaceDE w:val="0"/>
              <w:autoSpaceDN w:val="0"/>
              <w:adjustRightInd w:val="0"/>
              <w:spacing w:before="100" w:after="100"/>
              <w:jc w:val="center"/>
              <w:rPr>
                <w:rFonts w:ascii="Times New Roman" w:hAnsi="Times New Roman" w:eastAsia="仿宋"/>
                <w:color w:val="auto"/>
                <w:sz w:val="24"/>
                <w:szCs w:val="24"/>
              </w:rPr>
            </w:pPr>
            <w:r>
              <w:rPr>
                <w:rFonts w:ascii="Times New Roman" w:hAnsi="Times New Roman" w:eastAsia="仿宋"/>
                <w:color w:val="auto"/>
                <w:sz w:val="24"/>
                <w:szCs w:val="24"/>
              </w:rPr>
              <w:t>1</w:t>
            </w:r>
          </w:p>
        </w:tc>
        <w:tc>
          <w:tcPr>
            <w:tcW w:w="1134" w:type="dxa"/>
            <w:noWrap w:val="0"/>
            <w:vAlign w:val="center"/>
          </w:tcPr>
          <w:p>
            <w:pPr>
              <w:autoSpaceDE w:val="0"/>
              <w:autoSpaceDN w:val="0"/>
              <w:adjustRightInd w:val="0"/>
              <w:spacing w:before="100" w:after="100"/>
              <w:jc w:val="center"/>
              <w:rPr>
                <w:rFonts w:ascii="Times New Roman" w:hAnsi="Times New Roman" w:eastAsia="仿宋"/>
                <w:color w:val="auto"/>
                <w:sz w:val="24"/>
                <w:szCs w:val="24"/>
              </w:rPr>
            </w:pPr>
            <w:r>
              <w:rPr>
                <w:rFonts w:ascii="Times New Roman" w:hAnsi="Times New Roman" w:eastAsia="仿宋"/>
                <w:color w:val="auto"/>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4" w:type="dxa"/>
            <w:vMerge w:val="continue"/>
            <w:noWrap w:val="0"/>
            <w:vAlign w:val="center"/>
          </w:tcPr>
          <w:p>
            <w:pPr>
              <w:widowControl/>
              <w:jc w:val="center"/>
              <w:rPr>
                <w:rFonts w:ascii="Times New Roman" w:hAnsi="Times New Roman" w:eastAsia="仿宋"/>
                <w:color w:val="auto"/>
                <w:sz w:val="24"/>
                <w:szCs w:val="24"/>
              </w:rPr>
            </w:pPr>
          </w:p>
        </w:tc>
        <w:tc>
          <w:tcPr>
            <w:tcW w:w="1992" w:type="dxa"/>
            <w:vMerge w:val="continue"/>
            <w:noWrap w:val="0"/>
            <w:vAlign w:val="center"/>
          </w:tcPr>
          <w:p>
            <w:pPr>
              <w:widowControl/>
              <w:jc w:val="center"/>
              <w:rPr>
                <w:rFonts w:ascii="Times New Roman" w:hAnsi="Times New Roman" w:eastAsia="仿宋"/>
                <w:color w:val="auto"/>
                <w:sz w:val="24"/>
                <w:szCs w:val="24"/>
              </w:rPr>
            </w:pPr>
          </w:p>
        </w:tc>
        <w:tc>
          <w:tcPr>
            <w:tcW w:w="2245" w:type="dxa"/>
            <w:noWrap w:val="0"/>
            <w:vAlign w:val="center"/>
          </w:tcPr>
          <w:p>
            <w:pPr>
              <w:autoSpaceDE w:val="0"/>
              <w:autoSpaceDN w:val="0"/>
              <w:adjustRightInd w:val="0"/>
              <w:spacing w:before="100" w:after="100"/>
              <w:jc w:val="center"/>
              <w:rPr>
                <w:rFonts w:ascii="Times New Roman" w:hAnsi="Times New Roman" w:eastAsia="仿宋"/>
                <w:bCs/>
                <w:color w:val="auto"/>
                <w:sz w:val="24"/>
                <w:szCs w:val="24"/>
              </w:rPr>
            </w:pPr>
            <w:r>
              <w:rPr>
                <w:rFonts w:ascii="Times New Roman" w:hAnsi="Times New Roman" w:eastAsia="仿宋"/>
                <w:bCs/>
                <w:color w:val="auto"/>
                <w:sz w:val="24"/>
                <w:szCs w:val="24"/>
              </w:rPr>
              <w:t>水冷机</w:t>
            </w:r>
          </w:p>
        </w:tc>
        <w:tc>
          <w:tcPr>
            <w:tcW w:w="1134" w:type="dxa"/>
            <w:noWrap w:val="0"/>
            <w:vAlign w:val="center"/>
          </w:tcPr>
          <w:p>
            <w:pPr>
              <w:autoSpaceDE w:val="0"/>
              <w:autoSpaceDN w:val="0"/>
              <w:adjustRightInd w:val="0"/>
              <w:spacing w:before="100" w:after="100"/>
              <w:jc w:val="center"/>
              <w:rPr>
                <w:rFonts w:ascii="Times New Roman" w:hAnsi="Times New Roman" w:eastAsia="仿宋"/>
                <w:color w:val="auto"/>
                <w:sz w:val="24"/>
                <w:szCs w:val="24"/>
              </w:rPr>
            </w:pPr>
            <w:r>
              <w:rPr>
                <w:rFonts w:ascii="Times New Roman" w:hAnsi="Times New Roman" w:eastAsia="仿宋"/>
                <w:color w:val="auto"/>
                <w:sz w:val="24"/>
                <w:szCs w:val="24"/>
              </w:rPr>
              <w:t>1</w:t>
            </w:r>
          </w:p>
        </w:tc>
        <w:tc>
          <w:tcPr>
            <w:tcW w:w="1134" w:type="dxa"/>
            <w:noWrap w:val="0"/>
            <w:vAlign w:val="center"/>
          </w:tcPr>
          <w:p>
            <w:pPr>
              <w:autoSpaceDE w:val="0"/>
              <w:autoSpaceDN w:val="0"/>
              <w:adjustRightInd w:val="0"/>
              <w:spacing w:before="100" w:after="100"/>
              <w:jc w:val="center"/>
              <w:rPr>
                <w:rFonts w:ascii="Times New Roman" w:hAnsi="Times New Roman" w:eastAsia="仿宋"/>
                <w:color w:val="auto"/>
                <w:sz w:val="24"/>
                <w:szCs w:val="24"/>
              </w:rPr>
            </w:pPr>
            <w:r>
              <w:rPr>
                <w:rFonts w:ascii="Times New Roman" w:hAnsi="Times New Roman" w:eastAsia="仿宋"/>
                <w:color w:val="auto"/>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4" w:type="dxa"/>
            <w:vMerge w:val="continue"/>
            <w:noWrap w:val="0"/>
            <w:vAlign w:val="center"/>
          </w:tcPr>
          <w:p>
            <w:pPr>
              <w:widowControl/>
              <w:jc w:val="center"/>
              <w:rPr>
                <w:rFonts w:ascii="Times New Roman" w:hAnsi="Times New Roman" w:eastAsia="仿宋"/>
                <w:color w:val="auto"/>
                <w:sz w:val="24"/>
                <w:szCs w:val="24"/>
              </w:rPr>
            </w:pPr>
          </w:p>
        </w:tc>
        <w:tc>
          <w:tcPr>
            <w:tcW w:w="1992" w:type="dxa"/>
            <w:vMerge w:val="continue"/>
            <w:noWrap w:val="0"/>
            <w:vAlign w:val="center"/>
          </w:tcPr>
          <w:p>
            <w:pPr>
              <w:widowControl/>
              <w:jc w:val="center"/>
              <w:rPr>
                <w:rFonts w:ascii="Times New Roman" w:hAnsi="Times New Roman" w:eastAsia="仿宋"/>
                <w:color w:val="auto"/>
                <w:sz w:val="24"/>
                <w:szCs w:val="24"/>
              </w:rPr>
            </w:pPr>
          </w:p>
        </w:tc>
        <w:tc>
          <w:tcPr>
            <w:tcW w:w="2245" w:type="dxa"/>
            <w:noWrap w:val="0"/>
            <w:vAlign w:val="center"/>
          </w:tcPr>
          <w:p>
            <w:pPr>
              <w:autoSpaceDE w:val="0"/>
              <w:autoSpaceDN w:val="0"/>
              <w:adjustRightInd w:val="0"/>
              <w:spacing w:before="100" w:after="100"/>
              <w:jc w:val="center"/>
              <w:rPr>
                <w:rFonts w:ascii="Times New Roman" w:hAnsi="Times New Roman" w:eastAsia="仿宋"/>
                <w:bCs/>
                <w:color w:val="auto"/>
                <w:sz w:val="24"/>
                <w:szCs w:val="24"/>
              </w:rPr>
            </w:pPr>
            <w:r>
              <w:rPr>
                <w:rFonts w:ascii="Times New Roman" w:hAnsi="Times New Roman" w:eastAsia="仿宋"/>
                <w:bCs/>
                <w:color w:val="auto"/>
                <w:sz w:val="24"/>
                <w:szCs w:val="24"/>
              </w:rPr>
              <w:t>热场</w:t>
            </w:r>
          </w:p>
        </w:tc>
        <w:tc>
          <w:tcPr>
            <w:tcW w:w="1134" w:type="dxa"/>
            <w:noWrap w:val="0"/>
            <w:vAlign w:val="center"/>
          </w:tcPr>
          <w:p>
            <w:pPr>
              <w:autoSpaceDE w:val="0"/>
              <w:autoSpaceDN w:val="0"/>
              <w:adjustRightInd w:val="0"/>
              <w:spacing w:before="100" w:after="100"/>
              <w:jc w:val="center"/>
              <w:rPr>
                <w:rFonts w:ascii="Times New Roman" w:hAnsi="Times New Roman" w:eastAsia="仿宋"/>
                <w:color w:val="auto"/>
                <w:sz w:val="24"/>
                <w:szCs w:val="24"/>
              </w:rPr>
            </w:pPr>
            <w:r>
              <w:rPr>
                <w:rFonts w:ascii="Times New Roman" w:hAnsi="Times New Roman" w:eastAsia="仿宋"/>
                <w:color w:val="auto"/>
                <w:sz w:val="24"/>
                <w:szCs w:val="24"/>
              </w:rPr>
              <w:t>1</w:t>
            </w:r>
          </w:p>
        </w:tc>
        <w:tc>
          <w:tcPr>
            <w:tcW w:w="1134" w:type="dxa"/>
            <w:noWrap w:val="0"/>
            <w:vAlign w:val="center"/>
          </w:tcPr>
          <w:p>
            <w:pPr>
              <w:autoSpaceDE w:val="0"/>
              <w:autoSpaceDN w:val="0"/>
              <w:adjustRightInd w:val="0"/>
              <w:spacing w:before="100" w:after="100"/>
              <w:jc w:val="center"/>
              <w:rPr>
                <w:rFonts w:ascii="Times New Roman" w:hAnsi="Times New Roman" w:eastAsia="仿宋"/>
                <w:color w:val="auto"/>
                <w:sz w:val="24"/>
                <w:szCs w:val="24"/>
              </w:rPr>
            </w:pPr>
            <w:r>
              <w:rPr>
                <w:rFonts w:ascii="Times New Roman" w:hAnsi="Times New Roman" w:eastAsia="仿宋"/>
                <w:color w:val="auto"/>
                <w:sz w:val="24"/>
                <w:szCs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4" w:type="dxa"/>
            <w:vMerge w:val="continue"/>
            <w:noWrap w:val="0"/>
            <w:vAlign w:val="center"/>
          </w:tcPr>
          <w:p>
            <w:pPr>
              <w:widowControl/>
              <w:jc w:val="center"/>
              <w:rPr>
                <w:rFonts w:ascii="Times New Roman" w:hAnsi="Times New Roman" w:eastAsia="仿宋"/>
                <w:color w:val="auto"/>
                <w:sz w:val="24"/>
                <w:szCs w:val="24"/>
              </w:rPr>
            </w:pPr>
          </w:p>
        </w:tc>
        <w:tc>
          <w:tcPr>
            <w:tcW w:w="1992" w:type="dxa"/>
            <w:vMerge w:val="continue"/>
            <w:noWrap w:val="0"/>
            <w:vAlign w:val="center"/>
          </w:tcPr>
          <w:p>
            <w:pPr>
              <w:widowControl/>
              <w:jc w:val="center"/>
              <w:rPr>
                <w:rFonts w:ascii="Times New Roman" w:hAnsi="Times New Roman" w:eastAsia="仿宋"/>
                <w:color w:val="auto"/>
                <w:sz w:val="24"/>
                <w:szCs w:val="24"/>
              </w:rPr>
            </w:pPr>
          </w:p>
        </w:tc>
        <w:tc>
          <w:tcPr>
            <w:tcW w:w="2245" w:type="dxa"/>
            <w:noWrap w:val="0"/>
            <w:vAlign w:val="center"/>
          </w:tcPr>
          <w:p>
            <w:pPr>
              <w:autoSpaceDE w:val="0"/>
              <w:autoSpaceDN w:val="0"/>
              <w:adjustRightInd w:val="0"/>
              <w:spacing w:before="100" w:after="100"/>
              <w:jc w:val="center"/>
              <w:rPr>
                <w:rFonts w:ascii="Times New Roman" w:hAnsi="Times New Roman" w:eastAsia="仿宋"/>
                <w:bCs/>
                <w:color w:val="auto"/>
                <w:sz w:val="24"/>
                <w:szCs w:val="24"/>
              </w:rPr>
            </w:pPr>
            <w:r>
              <w:rPr>
                <w:rFonts w:ascii="Times New Roman" w:hAnsi="Times New Roman" w:eastAsia="仿宋"/>
                <w:bCs/>
                <w:color w:val="auto"/>
                <w:sz w:val="24"/>
                <w:szCs w:val="24"/>
              </w:rPr>
              <w:t>坩埚</w:t>
            </w:r>
          </w:p>
        </w:tc>
        <w:tc>
          <w:tcPr>
            <w:tcW w:w="1134" w:type="dxa"/>
            <w:noWrap w:val="0"/>
            <w:vAlign w:val="center"/>
          </w:tcPr>
          <w:p>
            <w:pPr>
              <w:autoSpaceDE w:val="0"/>
              <w:autoSpaceDN w:val="0"/>
              <w:adjustRightInd w:val="0"/>
              <w:spacing w:before="100" w:after="100"/>
              <w:jc w:val="center"/>
              <w:rPr>
                <w:rFonts w:ascii="Times New Roman" w:hAnsi="Times New Roman" w:eastAsia="仿宋"/>
                <w:color w:val="auto"/>
                <w:sz w:val="24"/>
                <w:szCs w:val="24"/>
              </w:rPr>
            </w:pPr>
            <w:r>
              <w:rPr>
                <w:rFonts w:ascii="Times New Roman" w:hAnsi="Times New Roman" w:eastAsia="仿宋"/>
                <w:color w:val="auto"/>
                <w:sz w:val="24"/>
                <w:szCs w:val="24"/>
              </w:rPr>
              <w:t>1</w:t>
            </w:r>
          </w:p>
        </w:tc>
        <w:tc>
          <w:tcPr>
            <w:tcW w:w="1134" w:type="dxa"/>
            <w:noWrap w:val="0"/>
            <w:vAlign w:val="center"/>
          </w:tcPr>
          <w:p>
            <w:pPr>
              <w:autoSpaceDE w:val="0"/>
              <w:autoSpaceDN w:val="0"/>
              <w:adjustRightInd w:val="0"/>
              <w:spacing w:before="100" w:after="100"/>
              <w:jc w:val="center"/>
              <w:rPr>
                <w:rFonts w:ascii="Times New Roman" w:hAnsi="Times New Roman" w:eastAsia="仿宋"/>
                <w:color w:val="auto"/>
                <w:sz w:val="24"/>
                <w:szCs w:val="24"/>
              </w:rPr>
            </w:pPr>
            <w:r>
              <w:rPr>
                <w:rFonts w:ascii="Times New Roman" w:hAnsi="Times New Roman" w:eastAsia="仿宋"/>
                <w:color w:val="auto"/>
                <w:sz w:val="24"/>
                <w:szCs w:val="24"/>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4" w:type="dxa"/>
            <w:vMerge w:val="continue"/>
            <w:noWrap w:val="0"/>
            <w:vAlign w:val="center"/>
          </w:tcPr>
          <w:p>
            <w:pPr>
              <w:widowControl/>
              <w:jc w:val="center"/>
              <w:rPr>
                <w:rFonts w:ascii="Times New Roman" w:hAnsi="Times New Roman" w:eastAsia="仿宋"/>
                <w:color w:val="auto"/>
                <w:sz w:val="24"/>
                <w:szCs w:val="24"/>
              </w:rPr>
            </w:pPr>
          </w:p>
        </w:tc>
        <w:tc>
          <w:tcPr>
            <w:tcW w:w="1992" w:type="dxa"/>
            <w:vMerge w:val="restart"/>
            <w:noWrap w:val="0"/>
            <w:vAlign w:val="center"/>
          </w:tcPr>
          <w:p>
            <w:pPr>
              <w:widowControl/>
              <w:jc w:val="center"/>
              <w:rPr>
                <w:rFonts w:ascii="Times New Roman" w:hAnsi="Times New Roman" w:eastAsia="仿宋"/>
                <w:color w:val="auto"/>
                <w:sz w:val="24"/>
                <w:szCs w:val="24"/>
              </w:rPr>
            </w:pPr>
            <w:r>
              <w:rPr>
                <w:rFonts w:ascii="Times New Roman" w:hAnsi="Times New Roman" w:eastAsia="仿宋"/>
                <w:color w:val="auto"/>
                <w:sz w:val="24"/>
                <w:szCs w:val="24"/>
              </w:rPr>
              <w:t>备件</w:t>
            </w:r>
          </w:p>
        </w:tc>
        <w:tc>
          <w:tcPr>
            <w:tcW w:w="2245" w:type="dxa"/>
            <w:noWrap w:val="0"/>
            <w:vAlign w:val="center"/>
          </w:tcPr>
          <w:p>
            <w:pPr>
              <w:autoSpaceDE w:val="0"/>
              <w:autoSpaceDN w:val="0"/>
              <w:adjustRightInd w:val="0"/>
              <w:spacing w:before="100" w:after="100"/>
              <w:jc w:val="center"/>
              <w:rPr>
                <w:rFonts w:ascii="Times New Roman" w:hAnsi="Times New Roman" w:eastAsia="仿宋"/>
                <w:bCs/>
                <w:color w:val="auto"/>
                <w:sz w:val="24"/>
                <w:szCs w:val="24"/>
              </w:rPr>
            </w:pPr>
            <w:r>
              <w:rPr>
                <w:rFonts w:ascii="Times New Roman" w:hAnsi="Times New Roman" w:eastAsia="仿宋"/>
                <w:bCs/>
                <w:color w:val="auto"/>
                <w:sz w:val="24"/>
                <w:szCs w:val="24"/>
              </w:rPr>
              <w:t>F4（M10）绝缘垫</w:t>
            </w:r>
          </w:p>
        </w:tc>
        <w:tc>
          <w:tcPr>
            <w:tcW w:w="1134" w:type="dxa"/>
            <w:noWrap w:val="0"/>
            <w:vAlign w:val="center"/>
          </w:tcPr>
          <w:p>
            <w:pPr>
              <w:autoSpaceDE w:val="0"/>
              <w:autoSpaceDN w:val="0"/>
              <w:adjustRightInd w:val="0"/>
              <w:spacing w:before="100" w:after="100"/>
              <w:jc w:val="center"/>
              <w:rPr>
                <w:rFonts w:ascii="Times New Roman" w:hAnsi="Times New Roman" w:eastAsia="仿宋"/>
                <w:color w:val="auto"/>
                <w:sz w:val="24"/>
                <w:szCs w:val="24"/>
              </w:rPr>
            </w:pPr>
            <w:r>
              <w:rPr>
                <w:rFonts w:ascii="Times New Roman" w:hAnsi="Times New Roman" w:eastAsia="仿宋"/>
                <w:color w:val="auto"/>
                <w:sz w:val="24"/>
                <w:szCs w:val="24"/>
              </w:rPr>
              <w:t>1</w:t>
            </w:r>
          </w:p>
        </w:tc>
        <w:tc>
          <w:tcPr>
            <w:tcW w:w="1134" w:type="dxa"/>
            <w:noWrap w:val="0"/>
            <w:vAlign w:val="center"/>
          </w:tcPr>
          <w:p>
            <w:pPr>
              <w:autoSpaceDE w:val="0"/>
              <w:autoSpaceDN w:val="0"/>
              <w:adjustRightInd w:val="0"/>
              <w:spacing w:before="100" w:after="100"/>
              <w:jc w:val="center"/>
              <w:rPr>
                <w:rFonts w:ascii="Times New Roman" w:hAnsi="Times New Roman" w:eastAsia="仿宋"/>
                <w:color w:val="auto"/>
                <w:sz w:val="24"/>
                <w:szCs w:val="24"/>
              </w:rPr>
            </w:pPr>
            <w:r>
              <w:rPr>
                <w:rFonts w:ascii="Times New Roman" w:hAnsi="Times New Roman" w:eastAsia="仿宋"/>
                <w:bCs/>
                <w:color w:val="auto"/>
                <w:sz w:val="24"/>
                <w:szCs w:val="24"/>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4" w:type="dxa"/>
            <w:vMerge w:val="continue"/>
            <w:noWrap w:val="0"/>
            <w:vAlign w:val="center"/>
          </w:tcPr>
          <w:p>
            <w:pPr>
              <w:widowControl/>
              <w:jc w:val="center"/>
              <w:rPr>
                <w:rFonts w:ascii="Times New Roman" w:hAnsi="Times New Roman" w:eastAsia="仿宋"/>
                <w:color w:val="auto"/>
                <w:sz w:val="24"/>
                <w:szCs w:val="24"/>
              </w:rPr>
            </w:pPr>
          </w:p>
        </w:tc>
        <w:tc>
          <w:tcPr>
            <w:tcW w:w="1992" w:type="dxa"/>
            <w:vMerge w:val="continue"/>
            <w:noWrap w:val="0"/>
            <w:vAlign w:val="center"/>
          </w:tcPr>
          <w:p>
            <w:pPr>
              <w:widowControl/>
              <w:jc w:val="center"/>
              <w:rPr>
                <w:rFonts w:ascii="Times New Roman" w:hAnsi="Times New Roman" w:eastAsia="仿宋"/>
                <w:color w:val="auto"/>
                <w:sz w:val="24"/>
                <w:szCs w:val="24"/>
              </w:rPr>
            </w:pPr>
          </w:p>
        </w:tc>
        <w:tc>
          <w:tcPr>
            <w:tcW w:w="2245" w:type="dxa"/>
            <w:noWrap w:val="0"/>
            <w:vAlign w:val="center"/>
          </w:tcPr>
          <w:p>
            <w:pPr>
              <w:autoSpaceDE w:val="0"/>
              <w:autoSpaceDN w:val="0"/>
              <w:adjustRightInd w:val="0"/>
              <w:spacing w:before="100" w:after="100"/>
              <w:jc w:val="center"/>
              <w:rPr>
                <w:rFonts w:ascii="Times New Roman" w:hAnsi="Times New Roman" w:eastAsia="仿宋"/>
                <w:bCs/>
                <w:color w:val="auto"/>
                <w:sz w:val="24"/>
                <w:szCs w:val="24"/>
              </w:rPr>
            </w:pPr>
            <w:r>
              <w:rPr>
                <w:rFonts w:ascii="Times New Roman" w:hAnsi="Times New Roman" w:eastAsia="仿宋"/>
                <w:bCs/>
                <w:color w:val="auto"/>
                <w:sz w:val="24"/>
                <w:szCs w:val="24"/>
              </w:rPr>
              <w:t>Ф927x10密封圈</w:t>
            </w:r>
          </w:p>
        </w:tc>
        <w:tc>
          <w:tcPr>
            <w:tcW w:w="1134" w:type="dxa"/>
            <w:noWrap w:val="0"/>
            <w:vAlign w:val="center"/>
          </w:tcPr>
          <w:p>
            <w:pPr>
              <w:autoSpaceDE w:val="0"/>
              <w:autoSpaceDN w:val="0"/>
              <w:adjustRightInd w:val="0"/>
              <w:spacing w:before="100" w:after="100"/>
              <w:jc w:val="center"/>
              <w:rPr>
                <w:rFonts w:ascii="Times New Roman" w:hAnsi="Times New Roman" w:eastAsia="仿宋"/>
                <w:color w:val="auto"/>
                <w:sz w:val="24"/>
                <w:szCs w:val="24"/>
              </w:rPr>
            </w:pPr>
            <w:r>
              <w:rPr>
                <w:rFonts w:ascii="Times New Roman" w:hAnsi="Times New Roman" w:eastAsia="仿宋"/>
                <w:color w:val="auto"/>
                <w:sz w:val="24"/>
                <w:szCs w:val="24"/>
              </w:rPr>
              <w:t>1</w:t>
            </w:r>
          </w:p>
        </w:tc>
        <w:tc>
          <w:tcPr>
            <w:tcW w:w="1134" w:type="dxa"/>
            <w:noWrap w:val="0"/>
            <w:vAlign w:val="center"/>
          </w:tcPr>
          <w:p>
            <w:pPr>
              <w:autoSpaceDE w:val="0"/>
              <w:autoSpaceDN w:val="0"/>
              <w:adjustRightInd w:val="0"/>
              <w:spacing w:before="100" w:after="100"/>
              <w:jc w:val="center"/>
              <w:rPr>
                <w:rFonts w:ascii="Times New Roman" w:hAnsi="Times New Roman" w:eastAsia="仿宋"/>
                <w:color w:val="auto"/>
                <w:sz w:val="24"/>
                <w:szCs w:val="24"/>
              </w:rPr>
            </w:pPr>
            <w:r>
              <w:rPr>
                <w:rFonts w:ascii="Times New Roman" w:hAnsi="Times New Roman" w:eastAsia="仿宋"/>
                <w:bCs/>
                <w:color w:val="auto"/>
                <w:sz w:val="24"/>
                <w:szCs w:val="24"/>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4" w:type="dxa"/>
            <w:vMerge w:val="continue"/>
            <w:noWrap w:val="0"/>
            <w:vAlign w:val="center"/>
          </w:tcPr>
          <w:p>
            <w:pPr>
              <w:widowControl/>
              <w:jc w:val="center"/>
              <w:rPr>
                <w:rFonts w:ascii="Times New Roman" w:hAnsi="Times New Roman" w:eastAsia="仿宋"/>
                <w:color w:val="auto"/>
                <w:sz w:val="24"/>
                <w:szCs w:val="24"/>
              </w:rPr>
            </w:pPr>
          </w:p>
        </w:tc>
        <w:tc>
          <w:tcPr>
            <w:tcW w:w="1992" w:type="dxa"/>
            <w:vMerge w:val="continue"/>
            <w:noWrap w:val="0"/>
            <w:vAlign w:val="center"/>
          </w:tcPr>
          <w:p>
            <w:pPr>
              <w:widowControl/>
              <w:jc w:val="center"/>
              <w:rPr>
                <w:rFonts w:ascii="Times New Roman" w:hAnsi="Times New Roman" w:eastAsia="仿宋"/>
                <w:color w:val="auto"/>
                <w:sz w:val="24"/>
                <w:szCs w:val="24"/>
              </w:rPr>
            </w:pPr>
          </w:p>
        </w:tc>
        <w:tc>
          <w:tcPr>
            <w:tcW w:w="2245" w:type="dxa"/>
            <w:noWrap w:val="0"/>
            <w:vAlign w:val="center"/>
          </w:tcPr>
          <w:p>
            <w:pPr>
              <w:autoSpaceDE w:val="0"/>
              <w:autoSpaceDN w:val="0"/>
              <w:adjustRightInd w:val="0"/>
              <w:spacing w:before="100" w:after="100"/>
              <w:jc w:val="center"/>
              <w:rPr>
                <w:rFonts w:ascii="Times New Roman" w:hAnsi="Times New Roman" w:eastAsia="仿宋"/>
                <w:bCs/>
                <w:color w:val="auto"/>
                <w:sz w:val="24"/>
                <w:szCs w:val="24"/>
              </w:rPr>
            </w:pPr>
            <w:r>
              <w:rPr>
                <w:rFonts w:ascii="Times New Roman" w:hAnsi="Times New Roman" w:eastAsia="仿宋"/>
                <w:bCs/>
                <w:color w:val="auto"/>
                <w:sz w:val="24"/>
                <w:szCs w:val="24"/>
              </w:rPr>
              <w:t>Ф135x5密封圈</w:t>
            </w:r>
          </w:p>
        </w:tc>
        <w:tc>
          <w:tcPr>
            <w:tcW w:w="1134" w:type="dxa"/>
            <w:noWrap w:val="0"/>
            <w:vAlign w:val="center"/>
          </w:tcPr>
          <w:p>
            <w:pPr>
              <w:autoSpaceDE w:val="0"/>
              <w:autoSpaceDN w:val="0"/>
              <w:adjustRightInd w:val="0"/>
              <w:spacing w:before="100" w:after="100"/>
              <w:jc w:val="center"/>
              <w:rPr>
                <w:rFonts w:ascii="Times New Roman" w:hAnsi="Times New Roman" w:eastAsia="仿宋"/>
                <w:color w:val="auto"/>
                <w:sz w:val="24"/>
                <w:szCs w:val="24"/>
              </w:rPr>
            </w:pPr>
            <w:r>
              <w:rPr>
                <w:rFonts w:ascii="Times New Roman" w:hAnsi="Times New Roman" w:eastAsia="仿宋"/>
                <w:color w:val="auto"/>
                <w:sz w:val="24"/>
                <w:szCs w:val="24"/>
              </w:rPr>
              <w:t>1</w:t>
            </w:r>
          </w:p>
        </w:tc>
        <w:tc>
          <w:tcPr>
            <w:tcW w:w="1134" w:type="dxa"/>
            <w:noWrap w:val="0"/>
            <w:vAlign w:val="center"/>
          </w:tcPr>
          <w:p>
            <w:pPr>
              <w:autoSpaceDE w:val="0"/>
              <w:autoSpaceDN w:val="0"/>
              <w:adjustRightInd w:val="0"/>
              <w:spacing w:before="100" w:after="100"/>
              <w:jc w:val="center"/>
              <w:rPr>
                <w:rFonts w:ascii="Times New Roman" w:hAnsi="Times New Roman" w:eastAsia="仿宋"/>
                <w:color w:val="auto"/>
                <w:sz w:val="24"/>
                <w:szCs w:val="24"/>
              </w:rPr>
            </w:pPr>
            <w:r>
              <w:rPr>
                <w:rFonts w:ascii="Times New Roman" w:hAnsi="Times New Roman" w:eastAsia="仿宋"/>
                <w:bCs/>
                <w:color w:val="auto"/>
                <w:sz w:val="24"/>
                <w:szCs w:val="24"/>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4" w:type="dxa"/>
            <w:vMerge w:val="continue"/>
            <w:noWrap w:val="0"/>
            <w:vAlign w:val="center"/>
          </w:tcPr>
          <w:p>
            <w:pPr>
              <w:widowControl/>
              <w:jc w:val="center"/>
              <w:rPr>
                <w:rFonts w:ascii="Times New Roman" w:hAnsi="Times New Roman" w:eastAsia="仿宋"/>
                <w:color w:val="auto"/>
                <w:sz w:val="24"/>
                <w:szCs w:val="24"/>
              </w:rPr>
            </w:pPr>
          </w:p>
        </w:tc>
        <w:tc>
          <w:tcPr>
            <w:tcW w:w="1992" w:type="dxa"/>
            <w:vMerge w:val="continue"/>
            <w:noWrap w:val="0"/>
            <w:vAlign w:val="center"/>
          </w:tcPr>
          <w:p>
            <w:pPr>
              <w:widowControl/>
              <w:jc w:val="center"/>
              <w:rPr>
                <w:rFonts w:ascii="Times New Roman" w:hAnsi="Times New Roman" w:eastAsia="仿宋"/>
                <w:color w:val="auto"/>
                <w:sz w:val="24"/>
                <w:szCs w:val="24"/>
              </w:rPr>
            </w:pPr>
          </w:p>
        </w:tc>
        <w:tc>
          <w:tcPr>
            <w:tcW w:w="2245" w:type="dxa"/>
            <w:noWrap w:val="0"/>
            <w:vAlign w:val="center"/>
          </w:tcPr>
          <w:p>
            <w:pPr>
              <w:autoSpaceDE w:val="0"/>
              <w:autoSpaceDN w:val="0"/>
              <w:adjustRightInd w:val="0"/>
              <w:spacing w:before="100" w:after="100"/>
              <w:jc w:val="center"/>
              <w:rPr>
                <w:rFonts w:ascii="Times New Roman" w:hAnsi="Times New Roman" w:eastAsia="仿宋"/>
                <w:bCs/>
                <w:color w:val="auto"/>
                <w:sz w:val="24"/>
                <w:szCs w:val="24"/>
              </w:rPr>
            </w:pPr>
            <w:r>
              <w:rPr>
                <w:rFonts w:ascii="Times New Roman" w:hAnsi="Times New Roman" w:eastAsia="仿宋"/>
                <w:bCs/>
                <w:color w:val="auto"/>
                <w:sz w:val="24"/>
                <w:szCs w:val="24"/>
              </w:rPr>
              <w:t>Φ8籽晶杆</w:t>
            </w:r>
          </w:p>
        </w:tc>
        <w:tc>
          <w:tcPr>
            <w:tcW w:w="1134" w:type="dxa"/>
            <w:noWrap w:val="0"/>
            <w:vAlign w:val="center"/>
          </w:tcPr>
          <w:p>
            <w:pPr>
              <w:autoSpaceDE w:val="0"/>
              <w:autoSpaceDN w:val="0"/>
              <w:adjustRightInd w:val="0"/>
              <w:spacing w:before="100" w:after="100"/>
              <w:jc w:val="center"/>
              <w:rPr>
                <w:rFonts w:ascii="Times New Roman" w:hAnsi="Times New Roman" w:eastAsia="仿宋"/>
                <w:color w:val="auto"/>
                <w:sz w:val="24"/>
                <w:szCs w:val="24"/>
              </w:rPr>
            </w:pPr>
            <w:r>
              <w:rPr>
                <w:rFonts w:ascii="Times New Roman" w:hAnsi="Times New Roman" w:eastAsia="仿宋"/>
                <w:color w:val="auto"/>
                <w:sz w:val="24"/>
                <w:szCs w:val="24"/>
              </w:rPr>
              <w:t>1</w:t>
            </w:r>
          </w:p>
        </w:tc>
        <w:tc>
          <w:tcPr>
            <w:tcW w:w="1134" w:type="dxa"/>
            <w:noWrap w:val="0"/>
            <w:vAlign w:val="center"/>
          </w:tcPr>
          <w:p>
            <w:pPr>
              <w:autoSpaceDE w:val="0"/>
              <w:autoSpaceDN w:val="0"/>
              <w:adjustRightInd w:val="0"/>
              <w:spacing w:before="100" w:after="100"/>
              <w:jc w:val="center"/>
              <w:rPr>
                <w:rFonts w:ascii="Times New Roman" w:hAnsi="Times New Roman" w:eastAsia="仿宋"/>
                <w:color w:val="auto"/>
                <w:sz w:val="24"/>
                <w:szCs w:val="24"/>
              </w:rPr>
            </w:pPr>
            <w:r>
              <w:rPr>
                <w:rFonts w:ascii="Times New Roman" w:hAnsi="Times New Roman" w:eastAsia="仿宋"/>
                <w:color w:val="auto"/>
                <w:sz w:val="24"/>
                <w:szCs w:val="24"/>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4" w:type="dxa"/>
            <w:vMerge w:val="continue"/>
            <w:noWrap w:val="0"/>
            <w:vAlign w:val="center"/>
          </w:tcPr>
          <w:p>
            <w:pPr>
              <w:widowControl/>
              <w:jc w:val="center"/>
              <w:rPr>
                <w:rFonts w:ascii="Times New Roman" w:hAnsi="Times New Roman" w:eastAsia="仿宋"/>
                <w:color w:val="auto"/>
                <w:sz w:val="24"/>
                <w:szCs w:val="24"/>
              </w:rPr>
            </w:pPr>
          </w:p>
        </w:tc>
        <w:tc>
          <w:tcPr>
            <w:tcW w:w="1992" w:type="dxa"/>
            <w:vMerge w:val="continue"/>
            <w:noWrap w:val="0"/>
            <w:vAlign w:val="center"/>
          </w:tcPr>
          <w:p>
            <w:pPr>
              <w:widowControl/>
              <w:jc w:val="center"/>
              <w:rPr>
                <w:rFonts w:ascii="Times New Roman" w:hAnsi="Times New Roman" w:eastAsia="仿宋"/>
                <w:color w:val="auto"/>
                <w:sz w:val="24"/>
                <w:szCs w:val="24"/>
              </w:rPr>
            </w:pPr>
          </w:p>
        </w:tc>
        <w:tc>
          <w:tcPr>
            <w:tcW w:w="2245" w:type="dxa"/>
            <w:noWrap w:val="0"/>
            <w:vAlign w:val="center"/>
          </w:tcPr>
          <w:p>
            <w:pPr>
              <w:autoSpaceDE w:val="0"/>
              <w:autoSpaceDN w:val="0"/>
              <w:adjustRightInd w:val="0"/>
              <w:spacing w:before="100" w:after="100"/>
              <w:jc w:val="center"/>
              <w:rPr>
                <w:rFonts w:ascii="Times New Roman" w:hAnsi="Times New Roman" w:eastAsia="仿宋"/>
                <w:bCs/>
                <w:color w:val="auto"/>
                <w:sz w:val="24"/>
                <w:szCs w:val="24"/>
              </w:rPr>
            </w:pPr>
            <w:r>
              <w:rPr>
                <w:rFonts w:ascii="Times New Roman" w:hAnsi="Times New Roman" w:eastAsia="仿宋"/>
                <w:bCs/>
                <w:color w:val="auto"/>
                <w:sz w:val="24"/>
                <w:szCs w:val="24"/>
              </w:rPr>
              <w:t>KF40卡箍</w:t>
            </w:r>
          </w:p>
        </w:tc>
        <w:tc>
          <w:tcPr>
            <w:tcW w:w="1134" w:type="dxa"/>
            <w:noWrap w:val="0"/>
            <w:vAlign w:val="center"/>
          </w:tcPr>
          <w:p>
            <w:pPr>
              <w:autoSpaceDE w:val="0"/>
              <w:autoSpaceDN w:val="0"/>
              <w:adjustRightInd w:val="0"/>
              <w:spacing w:before="100" w:after="100"/>
              <w:jc w:val="center"/>
              <w:rPr>
                <w:rFonts w:ascii="Times New Roman" w:hAnsi="Times New Roman" w:eastAsia="仿宋"/>
                <w:color w:val="auto"/>
                <w:sz w:val="24"/>
                <w:szCs w:val="24"/>
              </w:rPr>
            </w:pPr>
            <w:r>
              <w:rPr>
                <w:rFonts w:ascii="Times New Roman" w:hAnsi="Times New Roman" w:eastAsia="仿宋"/>
                <w:color w:val="auto"/>
                <w:sz w:val="24"/>
                <w:szCs w:val="24"/>
              </w:rPr>
              <w:t>1</w:t>
            </w:r>
          </w:p>
        </w:tc>
        <w:tc>
          <w:tcPr>
            <w:tcW w:w="1134" w:type="dxa"/>
            <w:noWrap w:val="0"/>
            <w:vAlign w:val="center"/>
          </w:tcPr>
          <w:p>
            <w:pPr>
              <w:autoSpaceDE w:val="0"/>
              <w:autoSpaceDN w:val="0"/>
              <w:adjustRightInd w:val="0"/>
              <w:spacing w:before="100" w:after="100"/>
              <w:jc w:val="center"/>
              <w:rPr>
                <w:rFonts w:ascii="Times New Roman" w:hAnsi="Times New Roman" w:eastAsia="仿宋"/>
                <w:color w:val="auto"/>
                <w:sz w:val="24"/>
                <w:szCs w:val="24"/>
              </w:rPr>
            </w:pPr>
            <w:r>
              <w:rPr>
                <w:rFonts w:ascii="Times New Roman" w:hAnsi="Times New Roman" w:eastAsia="仿宋"/>
                <w:color w:val="auto"/>
                <w:sz w:val="24"/>
                <w:szCs w:val="24"/>
              </w:rPr>
              <w:t>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4" w:type="dxa"/>
            <w:vMerge w:val="continue"/>
            <w:noWrap w:val="0"/>
            <w:vAlign w:val="center"/>
          </w:tcPr>
          <w:p>
            <w:pPr>
              <w:widowControl/>
              <w:jc w:val="center"/>
              <w:rPr>
                <w:rFonts w:ascii="Times New Roman" w:hAnsi="Times New Roman" w:eastAsia="仿宋"/>
                <w:color w:val="auto"/>
                <w:sz w:val="24"/>
                <w:szCs w:val="24"/>
              </w:rPr>
            </w:pPr>
          </w:p>
        </w:tc>
        <w:tc>
          <w:tcPr>
            <w:tcW w:w="1992" w:type="dxa"/>
            <w:vMerge w:val="continue"/>
            <w:noWrap w:val="0"/>
            <w:vAlign w:val="center"/>
          </w:tcPr>
          <w:p>
            <w:pPr>
              <w:widowControl/>
              <w:jc w:val="center"/>
              <w:rPr>
                <w:rFonts w:ascii="Times New Roman" w:hAnsi="Times New Roman" w:eastAsia="仿宋"/>
                <w:color w:val="auto"/>
                <w:sz w:val="24"/>
                <w:szCs w:val="24"/>
              </w:rPr>
            </w:pPr>
          </w:p>
        </w:tc>
        <w:tc>
          <w:tcPr>
            <w:tcW w:w="2245" w:type="dxa"/>
            <w:noWrap w:val="0"/>
            <w:vAlign w:val="center"/>
          </w:tcPr>
          <w:p>
            <w:pPr>
              <w:autoSpaceDE w:val="0"/>
              <w:autoSpaceDN w:val="0"/>
              <w:adjustRightInd w:val="0"/>
              <w:spacing w:before="100" w:after="100"/>
              <w:jc w:val="center"/>
              <w:rPr>
                <w:rFonts w:ascii="Times New Roman" w:hAnsi="Times New Roman" w:eastAsia="仿宋"/>
                <w:bCs/>
                <w:color w:val="auto"/>
                <w:sz w:val="24"/>
                <w:szCs w:val="24"/>
              </w:rPr>
            </w:pPr>
            <w:r>
              <w:rPr>
                <w:rFonts w:ascii="Times New Roman" w:hAnsi="Times New Roman" w:eastAsia="仿宋"/>
                <w:bCs/>
                <w:color w:val="auto"/>
                <w:sz w:val="24"/>
                <w:szCs w:val="24"/>
              </w:rPr>
              <w:t>Ф135x10石英玻璃</w:t>
            </w:r>
          </w:p>
        </w:tc>
        <w:tc>
          <w:tcPr>
            <w:tcW w:w="1134" w:type="dxa"/>
            <w:noWrap w:val="0"/>
            <w:vAlign w:val="center"/>
          </w:tcPr>
          <w:p>
            <w:pPr>
              <w:autoSpaceDE w:val="0"/>
              <w:autoSpaceDN w:val="0"/>
              <w:adjustRightInd w:val="0"/>
              <w:spacing w:before="100" w:after="100"/>
              <w:jc w:val="center"/>
              <w:rPr>
                <w:rFonts w:ascii="Times New Roman" w:hAnsi="Times New Roman" w:eastAsia="仿宋"/>
                <w:color w:val="auto"/>
                <w:sz w:val="24"/>
                <w:szCs w:val="24"/>
              </w:rPr>
            </w:pPr>
            <w:r>
              <w:rPr>
                <w:rFonts w:ascii="Times New Roman" w:hAnsi="Times New Roman" w:eastAsia="仿宋"/>
                <w:color w:val="auto"/>
                <w:sz w:val="24"/>
                <w:szCs w:val="24"/>
              </w:rPr>
              <w:t>1</w:t>
            </w:r>
          </w:p>
        </w:tc>
        <w:tc>
          <w:tcPr>
            <w:tcW w:w="1134" w:type="dxa"/>
            <w:noWrap w:val="0"/>
            <w:vAlign w:val="center"/>
          </w:tcPr>
          <w:p>
            <w:pPr>
              <w:autoSpaceDE w:val="0"/>
              <w:autoSpaceDN w:val="0"/>
              <w:adjustRightInd w:val="0"/>
              <w:spacing w:before="100" w:after="100"/>
              <w:jc w:val="center"/>
              <w:rPr>
                <w:rFonts w:ascii="Times New Roman" w:hAnsi="Times New Roman" w:eastAsia="仿宋"/>
                <w:color w:val="auto"/>
                <w:sz w:val="24"/>
                <w:szCs w:val="24"/>
              </w:rPr>
            </w:pPr>
            <w:r>
              <w:rPr>
                <w:rFonts w:ascii="Times New Roman" w:hAnsi="Times New Roman" w:eastAsia="仿宋"/>
                <w:color w:val="auto"/>
                <w:sz w:val="24"/>
                <w:szCs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4" w:type="dxa"/>
            <w:vMerge w:val="restart"/>
            <w:noWrap w:val="0"/>
            <w:vAlign w:val="center"/>
          </w:tcPr>
          <w:p>
            <w:pPr>
              <w:widowControl/>
              <w:jc w:val="center"/>
              <w:rPr>
                <w:rFonts w:ascii="Times New Roman" w:hAnsi="Times New Roman" w:eastAsia="仿宋"/>
                <w:color w:val="auto"/>
                <w:sz w:val="24"/>
                <w:szCs w:val="24"/>
              </w:rPr>
            </w:pPr>
            <w:r>
              <w:rPr>
                <w:rFonts w:ascii="Times New Roman" w:hAnsi="Times New Roman" w:eastAsia="仿宋"/>
                <w:color w:val="auto"/>
                <w:sz w:val="24"/>
                <w:szCs w:val="24"/>
              </w:rPr>
              <w:t>3</w:t>
            </w:r>
          </w:p>
        </w:tc>
        <w:tc>
          <w:tcPr>
            <w:tcW w:w="1992" w:type="dxa"/>
            <w:vMerge w:val="restart"/>
            <w:noWrap w:val="0"/>
            <w:vAlign w:val="center"/>
          </w:tcPr>
          <w:p>
            <w:pPr>
              <w:widowControl/>
              <w:jc w:val="center"/>
              <w:rPr>
                <w:rFonts w:ascii="Times New Roman" w:hAnsi="Times New Roman" w:eastAsia="仿宋"/>
                <w:color w:val="auto"/>
                <w:sz w:val="24"/>
                <w:szCs w:val="24"/>
              </w:rPr>
            </w:pPr>
            <w:r>
              <w:rPr>
                <w:rFonts w:ascii="Times New Roman" w:hAnsi="Times New Roman" w:eastAsia="仿宋"/>
                <w:color w:val="auto"/>
                <w:sz w:val="24"/>
                <w:szCs w:val="24"/>
              </w:rPr>
              <w:t>类泡生法单晶炉</w:t>
            </w:r>
          </w:p>
        </w:tc>
        <w:tc>
          <w:tcPr>
            <w:tcW w:w="2245" w:type="dxa"/>
            <w:noWrap w:val="0"/>
            <w:vAlign w:val="center"/>
          </w:tcPr>
          <w:p>
            <w:pPr>
              <w:autoSpaceDE w:val="0"/>
              <w:autoSpaceDN w:val="0"/>
              <w:adjustRightInd w:val="0"/>
              <w:spacing w:before="100" w:after="100"/>
              <w:jc w:val="center"/>
              <w:rPr>
                <w:rFonts w:ascii="Times New Roman" w:hAnsi="Times New Roman" w:eastAsia="仿宋"/>
                <w:color w:val="auto"/>
                <w:sz w:val="24"/>
                <w:szCs w:val="24"/>
              </w:rPr>
            </w:pPr>
            <w:r>
              <w:rPr>
                <w:rFonts w:ascii="Times New Roman" w:hAnsi="Times New Roman" w:eastAsia="仿宋"/>
                <w:bCs/>
                <w:color w:val="auto"/>
                <w:sz w:val="24"/>
                <w:szCs w:val="24"/>
              </w:rPr>
              <w:t>炉体</w:t>
            </w:r>
          </w:p>
        </w:tc>
        <w:tc>
          <w:tcPr>
            <w:tcW w:w="1134" w:type="dxa"/>
            <w:noWrap w:val="0"/>
            <w:vAlign w:val="center"/>
          </w:tcPr>
          <w:p>
            <w:pPr>
              <w:autoSpaceDE w:val="0"/>
              <w:autoSpaceDN w:val="0"/>
              <w:adjustRightInd w:val="0"/>
              <w:spacing w:before="100" w:after="100"/>
              <w:jc w:val="center"/>
              <w:rPr>
                <w:rFonts w:ascii="Times New Roman" w:hAnsi="Times New Roman" w:eastAsia="仿宋"/>
                <w:color w:val="auto"/>
                <w:sz w:val="24"/>
                <w:szCs w:val="24"/>
              </w:rPr>
            </w:pPr>
            <w:r>
              <w:rPr>
                <w:rFonts w:ascii="Times New Roman" w:hAnsi="Times New Roman" w:eastAsia="仿宋"/>
                <w:color w:val="auto"/>
                <w:sz w:val="24"/>
                <w:szCs w:val="24"/>
              </w:rPr>
              <w:t>1</w:t>
            </w:r>
          </w:p>
        </w:tc>
        <w:tc>
          <w:tcPr>
            <w:tcW w:w="1134" w:type="dxa"/>
            <w:noWrap w:val="0"/>
            <w:vAlign w:val="center"/>
          </w:tcPr>
          <w:p>
            <w:pPr>
              <w:autoSpaceDE w:val="0"/>
              <w:autoSpaceDN w:val="0"/>
              <w:adjustRightInd w:val="0"/>
              <w:spacing w:before="100" w:after="100"/>
              <w:jc w:val="center"/>
              <w:rPr>
                <w:rFonts w:ascii="Times New Roman" w:hAnsi="Times New Roman" w:eastAsia="仿宋"/>
                <w:color w:val="auto"/>
                <w:sz w:val="24"/>
                <w:szCs w:val="24"/>
              </w:rPr>
            </w:pPr>
            <w:r>
              <w:rPr>
                <w:rFonts w:ascii="Times New Roman" w:hAnsi="Times New Roman" w:eastAsia="仿宋"/>
                <w:color w:val="auto"/>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4" w:type="dxa"/>
            <w:vMerge w:val="continue"/>
            <w:noWrap w:val="0"/>
            <w:vAlign w:val="center"/>
          </w:tcPr>
          <w:p>
            <w:pPr>
              <w:widowControl/>
              <w:jc w:val="center"/>
              <w:rPr>
                <w:rFonts w:ascii="Times New Roman" w:hAnsi="Times New Roman" w:eastAsia="仿宋"/>
                <w:color w:val="auto"/>
                <w:sz w:val="24"/>
                <w:szCs w:val="24"/>
              </w:rPr>
            </w:pPr>
          </w:p>
        </w:tc>
        <w:tc>
          <w:tcPr>
            <w:tcW w:w="1992" w:type="dxa"/>
            <w:vMerge w:val="continue"/>
            <w:noWrap w:val="0"/>
            <w:vAlign w:val="center"/>
          </w:tcPr>
          <w:p>
            <w:pPr>
              <w:widowControl/>
              <w:jc w:val="center"/>
              <w:rPr>
                <w:rFonts w:ascii="Times New Roman" w:hAnsi="Times New Roman" w:eastAsia="仿宋"/>
                <w:color w:val="auto"/>
                <w:sz w:val="24"/>
                <w:szCs w:val="24"/>
              </w:rPr>
            </w:pPr>
          </w:p>
        </w:tc>
        <w:tc>
          <w:tcPr>
            <w:tcW w:w="2245" w:type="dxa"/>
            <w:noWrap w:val="0"/>
            <w:vAlign w:val="center"/>
          </w:tcPr>
          <w:p>
            <w:pPr>
              <w:autoSpaceDE w:val="0"/>
              <w:autoSpaceDN w:val="0"/>
              <w:adjustRightInd w:val="0"/>
              <w:spacing w:before="100" w:after="100"/>
              <w:jc w:val="center"/>
              <w:rPr>
                <w:rFonts w:ascii="Times New Roman" w:hAnsi="Times New Roman" w:eastAsia="仿宋"/>
                <w:color w:val="auto"/>
                <w:sz w:val="24"/>
                <w:szCs w:val="24"/>
              </w:rPr>
            </w:pPr>
            <w:r>
              <w:rPr>
                <w:rFonts w:ascii="Times New Roman" w:hAnsi="Times New Roman" w:eastAsia="仿宋"/>
                <w:bCs/>
                <w:color w:val="auto"/>
                <w:sz w:val="24"/>
                <w:szCs w:val="24"/>
              </w:rPr>
              <w:t>中频电源</w:t>
            </w:r>
          </w:p>
        </w:tc>
        <w:tc>
          <w:tcPr>
            <w:tcW w:w="1134" w:type="dxa"/>
            <w:noWrap w:val="0"/>
            <w:vAlign w:val="center"/>
          </w:tcPr>
          <w:p>
            <w:pPr>
              <w:autoSpaceDE w:val="0"/>
              <w:autoSpaceDN w:val="0"/>
              <w:adjustRightInd w:val="0"/>
              <w:spacing w:before="100" w:after="100"/>
              <w:jc w:val="center"/>
              <w:rPr>
                <w:rFonts w:ascii="Times New Roman" w:hAnsi="Times New Roman" w:eastAsia="仿宋"/>
                <w:color w:val="auto"/>
                <w:sz w:val="24"/>
                <w:szCs w:val="24"/>
              </w:rPr>
            </w:pPr>
            <w:r>
              <w:rPr>
                <w:rFonts w:ascii="Times New Roman" w:hAnsi="Times New Roman" w:eastAsia="仿宋"/>
                <w:color w:val="auto"/>
                <w:sz w:val="24"/>
                <w:szCs w:val="24"/>
              </w:rPr>
              <w:t>1</w:t>
            </w:r>
          </w:p>
        </w:tc>
        <w:tc>
          <w:tcPr>
            <w:tcW w:w="1134" w:type="dxa"/>
            <w:noWrap w:val="0"/>
            <w:vAlign w:val="center"/>
          </w:tcPr>
          <w:p>
            <w:pPr>
              <w:autoSpaceDE w:val="0"/>
              <w:autoSpaceDN w:val="0"/>
              <w:adjustRightInd w:val="0"/>
              <w:spacing w:before="100" w:after="100"/>
              <w:jc w:val="center"/>
              <w:rPr>
                <w:rFonts w:ascii="Times New Roman" w:hAnsi="Times New Roman" w:eastAsia="仿宋"/>
                <w:color w:val="auto"/>
                <w:sz w:val="24"/>
                <w:szCs w:val="24"/>
              </w:rPr>
            </w:pPr>
            <w:r>
              <w:rPr>
                <w:rFonts w:ascii="Times New Roman" w:hAnsi="Times New Roman" w:eastAsia="仿宋"/>
                <w:color w:val="auto"/>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4" w:type="dxa"/>
            <w:vMerge w:val="continue"/>
            <w:noWrap w:val="0"/>
            <w:vAlign w:val="center"/>
          </w:tcPr>
          <w:p>
            <w:pPr>
              <w:widowControl/>
              <w:jc w:val="center"/>
              <w:rPr>
                <w:rFonts w:ascii="Times New Roman" w:hAnsi="Times New Roman" w:eastAsia="仿宋"/>
                <w:color w:val="auto"/>
                <w:sz w:val="24"/>
                <w:szCs w:val="24"/>
              </w:rPr>
            </w:pPr>
          </w:p>
        </w:tc>
        <w:tc>
          <w:tcPr>
            <w:tcW w:w="1992" w:type="dxa"/>
            <w:vMerge w:val="continue"/>
            <w:noWrap w:val="0"/>
            <w:vAlign w:val="center"/>
          </w:tcPr>
          <w:p>
            <w:pPr>
              <w:widowControl/>
              <w:jc w:val="center"/>
              <w:rPr>
                <w:rFonts w:ascii="Times New Roman" w:hAnsi="Times New Roman" w:eastAsia="仿宋"/>
                <w:color w:val="auto"/>
                <w:sz w:val="24"/>
                <w:szCs w:val="24"/>
              </w:rPr>
            </w:pPr>
          </w:p>
        </w:tc>
        <w:tc>
          <w:tcPr>
            <w:tcW w:w="2245" w:type="dxa"/>
            <w:noWrap w:val="0"/>
            <w:vAlign w:val="center"/>
          </w:tcPr>
          <w:p>
            <w:pPr>
              <w:autoSpaceDE w:val="0"/>
              <w:autoSpaceDN w:val="0"/>
              <w:adjustRightInd w:val="0"/>
              <w:spacing w:before="100" w:after="100"/>
              <w:jc w:val="center"/>
              <w:rPr>
                <w:rFonts w:ascii="Times New Roman" w:hAnsi="Times New Roman" w:eastAsia="仿宋"/>
                <w:color w:val="auto"/>
                <w:sz w:val="24"/>
                <w:szCs w:val="24"/>
              </w:rPr>
            </w:pPr>
            <w:r>
              <w:rPr>
                <w:rFonts w:ascii="Times New Roman" w:hAnsi="Times New Roman" w:eastAsia="仿宋"/>
                <w:bCs/>
                <w:color w:val="auto"/>
                <w:sz w:val="24"/>
                <w:szCs w:val="24"/>
              </w:rPr>
              <w:t>籽晶运动系统</w:t>
            </w:r>
          </w:p>
        </w:tc>
        <w:tc>
          <w:tcPr>
            <w:tcW w:w="1134" w:type="dxa"/>
            <w:noWrap w:val="0"/>
            <w:vAlign w:val="center"/>
          </w:tcPr>
          <w:p>
            <w:pPr>
              <w:autoSpaceDE w:val="0"/>
              <w:autoSpaceDN w:val="0"/>
              <w:adjustRightInd w:val="0"/>
              <w:spacing w:before="100" w:after="100"/>
              <w:jc w:val="center"/>
              <w:rPr>
                <w:rFonts w:ascii="Times New Roman" w:hAnsi="Times New Roman" w:eastAsia="仿宋"/>
                <w:color w:val="auto"/>
                <w:sz w:val="24"/>
                <w:szCs w:val="24"/>
              </w:rPr>
            </w:pPr>
            <w:r>
              <w:rPr>
                <w:rFonts w:ascii="Times New Roman" w:hAnsi="Times New Roman" w:eastAsia="仿宋"/>
                <w:color w:val="auto"/>
                <w:sz w:val="24"/>
                <w:szCs w:val="24"/>
              </w:rPr>
              <w:t>1</w:t>
            </w:r>
          </w:p>
        </w:tc>
        <w:tc>
          <w:tcPr>
            <w:tcW w:w="1134" w:type="dxa"/>
            <w:noWrap w:val="0"/>
            <w:vAlign w:val="center"/>
          </w:tcPr>
          <w:p>
            <w:pPr>
              <w:autoSpaceDE w:val="0"/>
              <w:autoSpaceDN w:val="0"/>
              <w:adjustRightInd w:val="0"/>
              <w:spacing w:before="100" w:after="100"/>
              <w:jc w:val="center"/>
              <w:rPr>
                <w:rFonts w:ascii="Times New Roman" w:hAnsi="Times New Roman" w:eastAsia="仿宋"/>
                <w:color w:val="auto"/>
                <w:sz w:val="24"/>
                <w:szCs w:val="24"/>
              </w:rPr>
            </w:pPr>
            <w:r>
              <w:rPr>
                <w:rFonts w:ascii="Times New Roman" w:hAnsi="Times New Roman" w:eastAsia="仿宋"/>
                <w:color w:val="auto"/>
                <w:sz w:val="24"/>
                <w:szCs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4" w:type="dxa"/>
            <w:vMerge w:val="continue"/>
            <w:noWrap w:val="0"/>
            <w:vAlign w:val="center"/>
          </w:tcPr>
          <w:p>
            <w:pPr>
              <w:widowControl/>
              <w:jc w:val="center"/>
              <w:rPr>
                <w:rFonts w:ascii="Times New Roman" w:hAnsi="Times New Roman" w:eastAsia="仿宋"/>
                <w:color w:val="auto"/>
                <w:sz w:val="24"/>
                <w:szCs w:val="24"/>
              </w:rPr>
            </w:pPr>
          </w:p>
        </w:tc>
        <w:tc>
          <w:tcPr>
            <w:tcW w:w="1992" w:type="dxa"/>
            <w:vMerge w:val="continue"/>
            <w:noWrap w:val="0"/>
            <w:vAlign w:val="center"/>
          </w:tcPr>
          <w:p>
            <w:pPr>
              <w:widowControl/>
              <w:jc w:val="center"/>
              <w:rPr>
                <w:rFonts w:ascii="Times New Roman" w:hAnsi="Times New Roman" w:eastAsia="仿宋"/>
                <w:color w:val="auto"/>
                <w:sz w:val="24"/>
                <w:szCs w:val="24"/>
              </w:rPr>
            </w:pPr>
          </w:p>
        </w:tc>
        <w:tc>
          <w:tcPr>
            <w:tcW w:w="2245" w:type="dxa"/>
            <w:noWrap w:val="0"/>
            <w:vAlign w:val="center"/>
          </w:tcPr>
          <w:p>
            <w:pPr>
              <w:autoSpaceDE w:val="0"/>
              <w:autoSpaceDN w:val="0"/>
              <w:adjustRightInd w:val="0"/>
              <w:spacing w:before="100" w:after="100"/>
              <w:jc w:val="center"/>
              <w:rPr>
                <w:rFonts w:ascii="Times New Roman" w:hAnsi="Times New Roman" w:eastAsia="仿宋"/>
                <w:color w:val="auto"/>
                <w:sz w:val="24"/>
                <w:szCs w:val="24"/>
              </w:rPr>
            </w:pPr>
            <w:r>
              <w:rPr>
                <w:rFonts w:ascii="Times New Roman" w:hAnsi="Times New Roman" w:eastAsia="仿宋"/>
                <w:bCs/>
                <w:color w:val="auto"/>
                <w:sz w:val="24"/>
                <w:szCs w:val="24"/>
              </w:rPr>
              <w:t>称重机构</w:t>
            </w:r>
          </w:p>
        </w:tc>
        <w:tc>
          <w:tcPr>
            <w:tcW w:w="1134" w:type="dxa"/>
            <w:noWrap w:val="0"/>
            <w:vAlign w:val="center"/>
          </w:tcPr>
          <w:p>
            <w:pPr>
              <w:autoSpaceDE w:val="0"/>
              <w:autoSpaceDN w:val="0"/>
              <w:adjustRightInd w:val="0"/>
              <w:spacing w:before="100" w:after="100"/>
              <w:jc w:val="center"/>
              <w:rPr>
                <w:rFonts w:ascii="Times New Roman" w:hAnsi="Times New Roman" w:eastAsia="仿宋"/>
                <w:color w:val="auto"/>
                <w:sz w:val="24"/>
                <w:szCs w:val="24"/>
              </w:rPr>
            </w:pPr>
            <w:r>
              <w:rPr>
                <w:rFonts w:ascii="Times New Roman" w:hAnsi="Times New Roman" w:eastAsia="仿宋"/>
                <w:color w:val="auto"/>
                <w:sz w:val="24"/>
                <w:szCs w:val="24"/>
              </w:rPr>
              <w:t>1</w:t>
            </w:r>
          </w:p>
        </w:tc>
        <w:tc>
          <w:tcPr>
            <w:tcW w:w="1134" w:type="dxa"/>
            <w:noWrap w:val="0"/>
            <w:vAlign w:val="center"/>
          </w:tcPr>
          <w:p>
            <w:pPr>
              <w:autoSpaceDE w:val="0"/>
              <w:autoSpaceDN w:val="0"/>
              <w:adjustRightInd w:val="0"/>
              <w:spacing w:before="100" w:after="100"/>
              <w:jc w:val="center"/>
              <w:rPr>
                <w:rFonts w:ascii="Times New Roman" w:hAnsi="Times New Roman" w:eastAsia="仿宋"/>
                <w:color w:val="auto"/>
                <w:sz w:val="24"/>
                <w:szCs w:val="24"/>
              </w:rPr>
            </w:pPr>
            <w:r>
              <w:rPr>
                <w:rFonts w:ascii="Times New Roman" w:hAnsi="Times New Roman" w:eastAsia="仿宋"/>
                <w:color w:val="auto"/>
                <w:sz w:val="24"/>
                <w:szCs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4" w:type="dxa"/>
            <w:vMerge w:val="continue"/>
            <w:noWrap w:val="0"/>
            <w:vAlign w:val="center"/>
          </w:tcPr>
          <w:p>
            <w:pPr>
              <w:widowControl/>
              <w:jc w:val="center"/>
              <w:rPr>
                <w:rFonts w:ascii="Times New Roman" w:hAnsi="Times New Roman" w:eastAsia="仿宋"/>
                <w:color w:val="auto"/>
                <w:sz w:val="24"/>
                <w:szCs w:val="24"/>
              </w:rPr>
            </w:pPr>
          </w:p>
        </w:tc>
        <w:tc>
          <w:tcPr>
            <w:tcW w:w="1992" w:type="dxa"/>
            <w:vMerge w:val="continue"/>
            <w:noWrap w:val="0"/>
            <w:vAlign w:val="center"/>
          </w:tcPr>
          <w:p>
            <w:pPr>
              <w:widowControl/>
              <w:jc w:val="center"/>
              <w:rPr>
                <w:rFonts w:ascii="Times New Roman" w:hAnsi="Times New Roman" w:eastAsia="仿宋"/>
                <w:color w:val="auto"/>
                <w:sz w:val="24"/>
                <w:szCs w:val="24"/>
              </w:rPr>
            </w:pPr>
          </w:p>
        </w:tc>
        <w:tc>
          <w:tcPr>
            <w:tcW w:w="2245" w:type="dxa"/>
            <w:noWrap w:val="0"/>
            <w:vAlign w:val="center"/>
          </w:tcPr>
          <w:p>
            <w:pPr>
              <w:autoSpaceDE w:val="0"/>
              <w:autoSpaceDN w:val="0"/>
              <w:adjustRightInd w:val="0"/>
              <w:spacing w:before="100" w:after="100"/>
              <w:jc w:val="center"/>
              <w:rPr>
                <w:rFonts w:ascii="Times New Roman" w:hAnsi="Times New Roman" w:eastAsia="仿宋"/>
                <w:color w:val="auto"/>
                <w:sz w:val="24"/>
                <w:szCs w:val="24"/>
              </w:rPr>
            </w:pPr>
            <w:r>
              <w:rPr>
                <w:rFonts w:ascii="Times New Roman" w:hAnsi="Times New Roman" w:eastAsia="仿宋"/>
                <w:bCs/>
                <w:color w:val="auto"/>
                <w:sz w:val="24"/>
                <w:szCs w:val="24"/>
              </w:rPr>
              <w:t>控制系统</w:t>
            </w:r>
          </w:p>
        </w:tc>
        <w:tc>
          <w:tcPr>
            <w:tcW w:w="1134" w:type="dxa"/>
            <w:noWrap w:val="0"/>
            <w:vAlign w:val="center"/>
          </w:tcPr>
          <w:p>
            <w:pPr>
              <w:autoSpaceDE w:val="0"/>
              <w:autoSpaceDN w:val="0"/>
              <w:adjustRightInd w:val="0"/>
              <w:spacing w:before="100" w:after="100"/>
              <w:jc w:val="center"/>
              <w:rPr>
                <w:rFonts w:ascii="Times New Roman" w:hAnsi="Times New Roman" w:eastAsia="仿宋"/>
                <w:color w:val="auto"/>
                <w:sz w:val="24"/>
                <w:szCs w:val="24"/>
              </w:rPr>
            </w:pPr>
            <w:r>
              <w:rPr>
                <w:rFonts w:ascii="Times New Roman" w:hAnsi="Times New Roman" w:eastAsia="仿宋"/>
                <w:color w:val="auto"/>
                <w:sz w:val="24"/>
                <w:szCs w:val="24"/>
              </w:rPr>
              <w:t>1</w:t>
            </w:r>
          </w:p>
        </w:tc>
        <w:tc>
          <w:tcPr>
            <w:tcW w:w="1134" w:type="dxa"/>
            <w:noWrap w:val="0"/>
            <w:vAlign w:val="center"/>
          </w:tcPr>
          <w:p>
            <w:pPr>
              <w:autoSpaceDE w:val="0"/>
              <w:autoSpaceDN w:val="0"/>
              <w:adjustRightInd w:val="0"/>
              <w:spacing w:before="100" w:after="100"/>
              <w:jc w:val="center"/>
              <w:rPr>
                <w:rFonts w:ascii="Times New Roman" w:hAnsi="Times New Roman" w:eastAsia="仿宋"/>
                <w:color w:val="auto"/>
                <w:sz w:val="24"/>
                <w:szCs w:val="24"/>
              </w:rPr>
            </w:pPr>
            <w:r>
              <w:rPr>
                <w:rFonts w:ascii="Times New Roman" w:hAnsi="Times New Roman" w:eastAsia="仿宋"/>
                <w:color w:val="auto"/>
                <w:sz w:val="24"/>
                <w:szCs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4" w:type="dxa"/>
            <w:vMerge w:val="continue"/>
            <w:noWrap w:val="0"/>
            <w:vAlign w:val="center"/>
          </w:tcPr>
          <w:p>
            <w:pPr>
              <w:widowControl/>
              <w:jc w:val="center"/>
              <w:rPr>
                <w:rFonts w:ascii="Times New Roman" w:hAnsi="Times New Roman" w:eastAsia="仿宋"/>
                <w:color w:val="auto"/>
                <w:sz w:val="24"/>
                <w:szCs w:val="24"/>
              </w:rPr>
            </w:pPr>
          </w:p>
        </w:tc>
        <w:tc>
          <w:tcPr>
            <w:tcW w:w="1992" w:type="dxa"/>
            <w:vMerge w:val="continue"/>
            <w:noWrap w:val="0"/>
            <w:vAlign w:val="center"/>
          </w:tcPr>
          <w:p>
            <w:pPr>
              <w:widowControl/>
              <w:jc w:val="center"/>
              <w:rPr>
                <w:rFonts w:ascii="Times New Roman" w:hAnsi="Times New Roman" w:eastAsia="仿宋"/>
                <w:color w:val="auto"/>
                <w:sz w:val="24"/>
                <w:szCs w:val="24"/>
              </w:rPr>
            </w:pPr>
          </w:p>
        </w:tc>
        <w:tc>
          <w:tcPr>
            <w:tcW w:w="2245" w:type="dxa"/>
            <w:noWrap w:val="0"/>
            <w:vAlign w:val="center"/>
          </w:tcPr>
          <w:p>
            <w:pPr>
              <w:autoSpaceDE w:val="0"/>
              <w:autoSpaceDN w:val="0"/>
              <w:adjustRightInd w:val="0"/>
              <w:spacing w:before="100" w:after="100"/>
              <w:jc w:val="center"/>
              <w:rPr>
                <w:rFonts w:ascii="Times New Roman" w:hAnsi="Times New Roman" w:eastAsia="仿宋"/>
                <w:color w:val="auto"/>
                <w:sz w:val="24"/>
                <w:szCs w:val="24"/>
              </w:rPr>
            </w:pPr>
            <w:r>
              <w:rPr>
                <w:rFonts w:ascii="Times New Roman" w:hAnsi="Times New Roman" w:eastAsia="仿宋"/>
                <w:bCs/>
                <w:color w:val="auto"/>
                <w:sz w:val="24"/>
                <w:szCs w:val="24"/>
              </w:rPr>
              <w:t>辅助装料机构</w:t>
            </w:r>
          </w:p>
        </w:tc>
        <w:tc>
          <w:tcPr>
            <w:tcW w:w="1134" w:type="dxa"/>
            <w:noWrap w:val="0"/>
            <w:vAlign w:val="center"/>
          </w:tcPr>
          <w:p>
            <w:pPr>
              <w:autoSpaceDE w:val="0"/>
              <w:autoSpaceDN w:val="0"/>
              <w:adjustRightInd w:val="0"/>
              <w:spacing w:before="100" w:after="100"/>
              <w:jc w:val="center"/>
              <w:rPr>
                <w:rFonts w:ascii="Times New Roman" w:hAnsi="Times New Roman" w:eastAsia="仿宋"/>
                <w:color w:val="auto"/>
                <w:sz w:val="24"/>
                <w:szCs w:val="24"/>
              </w:rPr>
            </w:pPr>
            <w:r>
              <w:rPr>
                <w:rFonts w:ascii="Times New Roman" w:hAnsi="Times New Roman" w:eastAsia="仿宋"/>
                <w:color w:val="auto"/>
                <w:sz w:val="24"/>
                <w:szCs w:val="24"/>
              </w:rPr>
              <w:t>1</w:t>
            </w:r>
          </w:p>
        </w:tc>
        <w:tc>
          <w:tcPr>
            <w:tcW w:w="1134" w:type="dxa"/>
            <w:noWrap w:val="0"/>
            <w:vAlign w:val="center"/>
          </w:tcPr>
          <w:p>
            <w:pPr>
              <w:autoSpaceDE w:val="0"/>
              <w:autoSpaceDN w:val="0"/>
              <w:adjustRightInd w:val="0"/>
              <w:spacing w:before="100" w:after="100"/>
              <w:jc w:val="center"/>
              <w:rPr>
                <w:rFonts w:ascii="Times New Roman" w:hAnsi="Times New Roman" w:eastAsia="仿宋"/>
                <w:color w:val="auto"/>
                <w:sz w:val="24"/>
                <w:szCs w:val="24"/>
              </w:rPr>
            </w:pPr>
            <w:r>
              <w:rPr>
                <w:rFonts w:ascii="Times New Roman" w:hAnsi="Times New Roman" w:eastAsia="仿宋"/>
                <w:color w:val="auto"/>
                <w:sz w:val="24"/>
                <w:szCs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4" w:type="dxa"/>
            <w:vMerge w:val="continue"/>
            <w:noWrap w:val="0"/>
            <w:vAlign w:val="center"/>
          </w:tcPr>
          <w:p>
            <w:pPr>
              <w:widowControl/>
              <w:jc w:val="center"/>
              <w:rPr>
                <w:rFonts w:ascii="Times New Roman" w:hAnsi="Times New Roman" w:eastAsia="仿宋"/>
                <w:color w:val="auto"/>
                <w:sz w:val="24"/>
                <w:szCs w:val="24"/>
              </w:rPr>
            </w:pPr>
          </w:p>
        </w:tc>
        <w:tc>
          <w:tcPr>
            <w:tcW w:w="1992" w:type="dxa"/>
            <w:vMerge w:val="continue"/>
            <w:noWrap w:val="0"/>
            <w:vAlign w:val="center"/>
          </w:tcPr>
          <w:p>
            <w:pPr>
              <w:widowControl/>
              <w:jc w:val="center"/>
              <w:rPr>
                <w:rFonts w:ascii="Times New Roman" w:hAnsi="Times New Roman" w:eastAsia="仿宋"/>
                <w:color w:val="auto"/>
                <w:sz w:val="24"/>
                <w:szCs w:val="24"/>
              </w:rPr>
            </w:pPr>
          </w:p>
        </w:tc>
        <w:tc>
          <w:tcPr>
            <w:tcW w:w="2245" w:type="dxa"/>
            <w:noWrap w:val="0"/>
            <w:vAlign w:val="center"/>
          </w:tcPr>
          <w:p>
            <w:pPr>
              <w:autoSpaceDE w:val="0"/>
              <w:autoSpaceDN w:val="0"/>
              <w:adjustRightInd w:val="0"/>
              <w:spacing w:before="100" w:after="100"/>
              <w:jc w:val="center"/>
              <w:rPr>
                <w:rFonts w:ascii="Times New Roman" w:hAnsi="Times New Roman" w:eastAsia="仿宋"/>
                <w:color w:val="auto"/>
                <w:sz w:val="24"/>
                <w:szCs w:val="24"/>
              </w:rPr>
            </w:pPr>
            <w:r>
              <w:rPr>
                <w:rFonts w:ascii="Times New Roman" w:hAnsi="Times New Roman" w:eastAsia="仿宋"/>
                <w:bCs/>
                <w:color w:val="auto"/>
                <w:sz w:val="24"/>
                <w:szCs w:val="24"/>
              </w:rPr>
              <w:t>真空获取系统</w:t>
            </w:r>
          </w:p>
        </w:tc>
        <w:tc>
          <w:tcPr>
            <w:tcW w:w="1134" w:type="dxa"/>
            <w:noWrap w:val="0"/>
            <w:vAlign w:val="center"/>
          </w:tcPr>
          <w:p>
            <w:pPr>
              <w:autoSpaceDE w:val="0"/>
              <w:autoSpaceDN w:val="0"/>
              <w:adjustRightInd w:val="0"/>
              <w:spacing w:before="100" w:after="100"/>
              <w:jc w:val="center"/>
              <w:rPr>
                <w:rFonts w:ascii="Times New Roman" w:hAnsi="Times New Roman" w:eastAsia="仿宋"/>
                <w:color w:val="auto"/>
                <w:sz w:val="24"/>
                <w:szCs w:val="24"/>
              </w:rPr>
            </w:pPr>
            <w:r>
              <w:rPr>
                <w:rFonts w:ascii="Times New Roman" w:hAnsi="Times New Roman" w:eastAsia="仿宋"/>
                <w:color w:val="auto"/>
                <w:sz w:val="24"/>
                <w:szCs w:val="24"/>
              </w:rPr>
              <w:t>1</w:t>
            </w:r>
          </w:p>
        </w:tc>
        <w:tc>
          <w:tcPr>
            <w:tcW w:w="1134" w:type="dxa"/>
            <w:noWrap w:val="0"/>
            <w:vAlign w:val="center"/>
          </w:tcPr>
          <w:p>
            <w:pPr>
              <w:autoSpaceDE w:val="0"/>
              <w:autoSpaceDN w:val="0"/>
              <w:adjustRightInd w:val="0"/>
              <w:spacing w:before="100" w:after="100"/>
              <w:jc w:val="center"/>
              <w:rPr>
                <w:rFonts w:ascii="Times New Roman" w:hAnsi="Times New Roman" w:eastAsia="仿宋"/>
                <w:color w:val="auto"/>
                <w:sz w:val="24"/>
                <w:szCs w:val="24"/>
              </w:rPr>
            </w:pPr>
            <w:r>
              <w:rPr>
                <w:rFonts w:ascii="Times New Roman" w:hAnsi="Times New Roman" w:eastAsia="仿宋"/>
                <w:color w:val="auto"/>
                <w:sz w:val="24"/>
                <w:szCs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4" w:type="dxa"/>
            <w:vMerge w:val="continue"/>
            <w:noWrap w:val="0"/>
            <w:vAlign w:val="center"/>
          </w:tcPr>
          <w:p>
            <w:pPr>
              <w:widowControl/>
              <w:jc w:val="center"/>
              <w:rPr>
                <w:rFonts w:ascii="Times New Roman" w:hAnsi="Times New Roman" w:eastAsia="仿宋"/>
                <w:color w:val="auto"/>
                <w:sz w:val="24"/>
                <w:szCs w:val="24"/>
              </w:rPr>
            </w:pPr>
          </w:p>
        </w:tc>
        <w:tc>
          <w:tcPr>
            <w:tcW w:w="1992" w:type="dxa"/>
            <w:vMerge w:val="restart"/>
            <w:noWrap w:val="0"/>
            <w:vAlign w:val="center"/>
          </w:tcPr>
          <w:p>
            <w:pPr>
              <w:widowControl/>
              <w:jc w:val="center"/>
              <w:rPr>
                <w:rFonts w:ascii="Times New Roman" w:hAnsi="Times New Roman" w:eastAsia="仿宋"/>
                <w:color w:val="auto"/>
                <w:sz w:val="24"/>
                <w:szCs w:val="24"/>
              </w:rPr>
            </w:pPr>
            <w:r>
              <w:rPr>
                <w:rFonts w:ascii="Times New Roman" w:hAnsi="Times New Roman" w:eastAsia="仿宋"/>
                <w:color w:val="auto"/>
                <w:sz w:val="24"/>
                <w:szCs w:val="24"/>
              </w:rPr>
              <w:t>备件</w:t>
            </w:r>
          </w:p>
        </w:tc>
        <w:tc>
          <w:tcPr>
            <w:tcW w:w="2245" w:type="dxa"/>
            <w:noWrap w:val="0"/>
            <w:vAlign w:val="center"/>
          </w:tcPr>
          <w:p>
            <w:pPr>
              <w:autoSpaceDE w:val="0"/>
              <w:autoSpaceDN w:val="0"/>
              <w:adjustRightInd w:val="0"/>
              <w:spacing w:before="100" w:after="100"/>
              <w:jc w:val="center"/>
              <w:rPr>
                <w:rFonts w:ascii="Times New Roman" w:hAnsi="Times New Roman" w:eastAsia="仿宋"/>
                <w:bCs/>
                <w:color w:val="auto"/>
                <w:sz w:val="24"/>
                <w:szCs w:val="24"/>
              </w:rPr>
            </w:pPr>
            <w:r>
              <w:rPr>
                <w:rFonts w:ascii="Times New Roman" w:hAnsi="Times New Roman" w:eastAsia="仿宋"/>
                <w:bCs/>
                <w:color w:val="auto"/>
                <w:sz w:val="24"/>
                <w:szCs w:val="24"/>
              </w:rPr>
              <w:t>炉门密封圈</w:t>
            </w:r>
          </w:p>
        </w:tc>
        <w:tc>
          <w:tcPr>
            <w:tcW w:w="1134" w:type="dxa"/>
            <w:noWrap w:val="0"/>
            <w:vAlign w:val="center"/>
          </w:tcPr>
          <w:p>
            <w:pPr>
              <w:autoSpaceDE w:val="0"/>
              <w:autoSpaceDN w:val="0"/>
              <w:adjustRightInd w:val="0"/>
              <w:spacing w:before="100" w:after="100"/>
              <w:jc w:val="center"/>
              <w:rPr>
                <w:rFonts w:ascii="Times New Roman" w:hAnsi="Times New Roman" w:eastAsia="仿宋"/>
                <w:color w:val="auto"/>
                <w:sz w:val="24"/>
                <w:szCs w:val="24"/>
              </w:rPr>
            </w:pPr>
            <w:r>
              <w:rPr>
                <w:rFonts w:ascii="Times New Roman" w:hAnsi="Times New Roman" w:eastAsia="仿宋"/>
                <w:color w:val="auto"/>
                <w:sz w:val="24"/>
                <w:szCs w:val="24"/>
              </w:rPr>
              <w:t>1</w:t>
            </w:r>
          </w:p>
        </w:tc>
        <w:tc>
          <w:tcPr>
            <w:tcW w:w="1134" w:type="dxa"/>
            <w:noWrap w:val="0"/>
            <w:vAlign w:val="center"/>
          </w:tcPr>
          <w:p>
            <w:pPr>
              <w:autoSpaceDE w:val="0"/>
              <w:autoSpaceDN w:val="0"/>
              <w:adjustRightInd w:val="0"/>
              <w:spacing w:before="100" w:after="100"/>
              <w:jc w:val="center"/>
              <w:rPr>
                <w:rFonts w:ascii="Times New Roman" w:hAnsi="Times New Roman" w:eastAsia="仿宋"/>
                <w:color w:val="auto"/>
                <w:sz w:val="24"/>
                <w:szCs w:val="24"/>
              </w:rPr>
            </w:pPr>
            <w:r>
              <w:rPr>
                <w:rFonts w:ascii="Times New Roman" w:hAnsi="Times New Roman" w:eastAsia="仿宋"/>
                <w:bCs/>
                <w:color w:val="auto"/>
                <w:sz w:val="24"/>
                <w:szCs w:val="24"/>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4" w:type="dxa"/>
            <w:vMerge w:val="continue"/>
            <w:noWrap w:val="0"/>
            <w:vAlign w:val="center"/>
          </w:tcPr>
          <w:p>
            <w:pPr>
              <w:widowControl/>
              <w:jc w:val="center"/>
              <w:rPr>
                <w:rFonts w:ascii="Times New Roman" w:hAnsi="Times New Roman" w:eastAsia="仿宋"/>
                <w:color w:val="auto"/>
                <w:sz w:val="24"/>
                <w:szCs w:val="24"/>
              </w:rPr>
            </w:pPr>
          </w:p>
        </w:tc>
        <w:tc>
          <w:tcPr>
            <w:tcW w:w="1992" w:type="dxa"/>
            <w:vMerge w:val="continue"/>
            <w:noWrap w:val="0"/>
            <w:vAlign w:val="center"/>
          </w:tcPr>
          <w:p>
            <w:pPr>
              <w:widowControl/>
              <w:jc w:val="center"/>
              <w:rPr>
                <w:rFonts w:ascii="Times New Roman" w:hAnsi="Times New Roman" w:eastAsia="仿宋"/>
                <w:color w:val="auto"/>
                <w:sz w:val="24"/>
                <w:szCs w:val="24"/>
              </w:rPr>
            </w:pPr>
          </w:p>
        </w:tc>
        <w:tc>
          <w:tcPr>
            <w:tcW w:w="2245" w:type="dxa"/>
            <w:noWrap w:val="0"/>
            <w:vAlign w:val="center"/>
          </w:tcPr>
          <w:p>
            <w:pPr>
              <w:autoSpaceDE w:val="0"/>
              <w:autoSpaceDN w:val="0"/>
              <w:adjustRightInd w:val="0"/>
              <w:spacing w:before="100" w:after="100"/>
              <w:jc w:val="center"/>
              <w:rPr>
                <w:rFonts w:ascii="Times New Roman" w:hAnsi="Times New Roman" w:eastAsia="仿宋"/>
                <w:bCs/>
                <w:color w:val="auto"/>
                <w:sz w:val="24"/>
                <w:szCs w:val="24"/>
              </w:rPr>
            </w:pPr>
            <w:r>
              <w:rPr>
                <w:rFonts w:ascii="Times New Roman" w:hAnsi="Times New Roman" w:eastAsia="仿宋"/>
                <w:bCs/>
                <w:color w:val="auto"/>
                <w:sz w:val="24"/>
                <w:szCs w:val="24"/>
              </w:rPr>
              <w:t>底板密封圈</w:t>
            </w:r>
          </w:p>
        </w:tc>
        <w:tc>
          <w:tcPr>
            <w:tcW w:w="1134" w:type="dxa"/>
            <w:noWrap w:val="0"/>
            <w:vAlign w:val="center"/>
          </w:tcPr>
          <w:p>
            <w:pPr>
              <w:autoSpaceDE w:val="0"/>
              <w:autoSpaceDN w:val="0"/>
              <w:adjustRightInd w:val="0"/>
              <w:spacing w:before="100" w:after="100"/>
              <w:jc w:val="center"/>
              <w:rPr>
                <w:rFonts w:ascii="Times New Roman" w:hAnsi="Times New Roman" w:eastAsia="仿宋"/>
                <w:color w:val="auto"/>
                <w:sz w:val="24"/>
                <w:szCs w:val="24"/>
              </w:rPr>
            </w:pPr>
            <w:r>
              <w:rPr>
                <w:rFonts w:ascii="Times New Roman" w:hAnsi="Times New Roman" w:eastAsia="仿宋"/>
                <w:color w:val="auto"/>
                <w:sz w:val="24"/>
                <w:szCs w:val="24"/>
              </w:rPr>
              <w:t>1</w:t>
            </w:r>
          </w:p>
        </w:tc>
        <w:tc>
          <w:tcPr>
            <w:tcW w:w="1134" w:type="dxa"/>
            <w:noWrap w:val="0"/>
            <w:vAlign w:val="center"/>
          </w:tcPr>
          <w:p>
            <w:pPr>
              <w:autoSpaceDE w:val="0"/>
              <w:autoSpaceDN w:val="0"/>
              <w:adjustRightInd w:val="0"/>
              <w:spacing w:before="100" w:after="100"/>
              <w:jc w:val="center"/>
              <w:rPr>
                <w:rFonts w:ascii="Times New Roman" w:hAnsi="Times New Roman" w:eastAsia="仿宋"/>
                <w:color w:val="auto"/>
                <w:sz w:val="24"/>
                <w:szCs w:val="24"/>
              </w:rPr>
            </w:pPr>
            <w:r>
              <w:rPr>
                <w:rFonts w:ascii="Times New Roman" w:hAnsi="Times New Roman" w:eastAsia="仿宋"/>
                <w:bCs/>
                <w:color w:val="auto"/>
                <w:sz w:val="24"/>
                <w:szCs w:val="24"/>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4" w:type="dxa"/>
            <w:vMerge w:val="continue"/>
            <w:noWrap w:val="0"/>
            <w:vAlign w:val="center"/>
          </w:tcPr>
          <w:p>
            <w:pPr>
              <w:widowControl/>
              <w:jc w:val="center"/>
              <w:rPr>
                <w:rFonts w:ascii="Times New Roman" w:hAnsi="Times New Roman" w:eastAsia="仿宋"/>
                <w:color w:val="auto"/>
                <w:sz w:val="24"/>
                <w:szCs w:val="24"/>
              </w:rPr>
            </w:pPr>
          </w:p>
        </w:tc>
        <w:tc>
          <w:tcPr>
            <w:tcW w:w="1992" w:type="dxa"/>
            <w:vMerge w:val="continue"/>
            <w:noWrap w:val="0"/>
            <w:vAlign w:val="center"/>
          </w:tcPr>
          <w:p>
            <w:pPr>
              <w:widowControl/>
              <w:jc w:val="center"/>
              <w:rPr>
                <w:rFonts w:ascii="Times New Roman" w:hAnsi="Times New Roman" w:eastAsia="仿宋"/>
                <w:color w:val="auto"/>
                <w:sz w:val="24"/>
                <w:szCs w:val="24"/>
              </w:rPr>
            </w:pPr>
          </w:p>
        </w:tc>
        <w:tc>
          <w:tcPr>
            <w:tcW w:w="2245" w:type="dxa"/>
            <w:noWrap w:val="0"/>
            <w:vAlign w:val="center"/>
          </w:tcPr>
          <w:p>
            <w:pPr>
              <w:autoSpaceDE w:val="0"/>
              <w:autoSpaceDN w:val="0"/>
              <w:adjustRightInd w:val="0"/>
              <w:spacing w:before="100" w:after="100"/>
              <w:jc w:val="center"/>
              <w:rPr>
                <w:rFonts w:ascii="Times New Roman" w:hAnsi="Times New Roman" w:eastAsia="仿宋"/>
                <w:bCs/>
                <w:color w:val="auto"/>
                <w:sz w:val="24"/>
                <w:szCs w:val="24"/>
              </w:rPr>
            </w:pPr>
            <w:r>
              <w:rPr>
                <w:rFonts w:ascii="Times New Roman" w:hAnsi="Times New Roman" w:eastAsia="仿宋"/>
                <w:bCs/>
                <w:color w:val="auto"/>
                <w:sz w:val="24"/>
                <w:szCs w:val="24"/>
              </w:rPr>
              <w:t>Φ12籽晶杆</w:t>
            </w:r>
          </w:p>
        </w:tc>
        <w:tc>
          <w:tcPr>
            <w:tcW w:w="1134" w:type="dxa"/>
            <w:noWrap w:val="0"/>
            <w:vAlign w:val="center"/>
          </w:tcPr>
          <w:p>
            <w:pPr>
              <w:autoSpaceDE w:val="0"/>
              <w:autoSpaceDN w:val="0"/>
              <w:adjustRightInd w:val="0"/>
              <w:spacing w:before="100" w:after="100"/>
              <w:jc w:val="center"/>
              <w:rPr>
                <w:rFonts w:ascii="Times New Roman" w:hAnsi="Times New Roman" w:eastAsia="仿宋"/>
                <w:color w:val="auto"/>
                <w:sz w:val="24"/>
                <w:szCs w:val="24"/>
              </w:rPr>
            </w:pPr>
            <w:r>
              <w:rPr>
                <w:rFonts w:ascii="Times New Roman" w:hAnsi="Times New Roman" w:eastAsia="仿宋"/>
                <w:color w:val="auto"/>
                <w:sz w:val="24"/>
                <w:szCs w:val="24"/>
              </w:rPr>
              <w:t>1</w:t>
            </w:r>
          </w:p>
        </w:tc>
        <w:tc>
          <w:tcPr>
            <w:tcW w:w="1134" w:type="dxa"/>
            <w:noWrap w:val="0"/>
            <w:vAlign w:val="center"/>
          </w:tcPr>
          <w:p>
            <w:pPr>
              <w:autoSpaceDE w:val="0"/>
              <w:autoSpaceDN w:val="0"/>
              <w:adjustRightInd w:val="0"/>
              <w:spacing w:before="100" w:after="100"/>
              <w:jc w:val="center"/>
              <w:rPr>
                <w:rFonts w:ascii="Times New Roman" w:hAnsi="Times New Roman" w:eastAsia="仿宋"/>
                <w:color w:val="auto"/>
                <w:sz w:val="24"/>
                <w:szCs w:val="24"/>
              </w:rPr>
            </w:pPr>
            <w:r>
              <w:rPr>
                <w:rFonts w:ascii="Times New Roman" w:hAnsi="Times New Roman" w:eastAsia="仿宋"/>
                <w:bCs/>
                <w:color w:val="auto"/>
                <w:sz w:val="24"/>
                <w:szCs w:val="24"/>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4" w:type="dxa"/>
            <w:vMerge w:val="continue"/>
            <w:noWrap w:val="0"/>
            <w:vAlign w:val="center"/>
          </w:tcPr>
          <w:p>
            <w:pPr>
              <w:widowControl/>
              <w:jc w:val="center"/>
              <w:rPr>
                <w:rFonts w:ascii="Times New Roman" w:hAnsi="Times New Roman" w:eastAsia="仿宋"/>
                <w:color w:val="auto"/>
                <w:sz w:val="24"/>
                <w:szCs w:val="24"/>
              </w:rPr>
            </w:pPr>
          </w:p>
        </w:tc>
        <w:tc>
          <w:tcPr>
            <w:tcW w:w="1992" w:type="dxa"/>
            <w:vMerge w:val="continue"/>
            <w:noWrap w:val="0"/>
            <w:vAlign w:val="center"/>
          </w:tcPr>
          <w:p>
            <w:pPr>
              <w:widowControl/>
              <w:jc w:val="center"/>
              <w:rPr>
                <w:rFonts w:ascii="Times New Roman" w:hAnsi="Times New Roman" w:eastAsia="仿宋"/>
                <w:color w:val="auto"/>
                <w:sz w:val="24"/>
                <w:szCs w:val="24"/>
              </w:rPr>
            </w:pPr>
          </w:p>
        </w:tc>
        <w:tc>
          <w:tcPr>
            <w:tcW w:w="2245" w:type="dxa"/>
            <w:noWrap w:val="0"/>
            <w:vAlign w:val="center"/>
          </w:tcPr>
          <w:p>
            <w:pPr>
              <w:autoSpaceDE w:val="0"/>
              <w:autoSpaceDN w:val="0"/>
              <w:adjustRightInd w:val="0"/>
              <w:spacing w:before="100" w:after="100"/>
              <w:jc w:val="center"/>
              <w:rPr>
                <w:rFonts w:ascii="Times New Roman" w:hAnsi="Times New Roman" w:eastAsia="仿宋"/>
                <w:bCs/>
                <w:color w:val="auto"/>
                <w:sz w:val="24"/>
                <w:szCs w:val="24"/>
              </w:rPr>
            </w:pPr>
            <w:r>
              <w:rPr>
                <w:rFonts w:ascii="Times New Roman" w:hAnsi="Times New Roman" w:eastAsia="仿宋"/>
                <w:bCs/>
                <w:color w:val="auto"/>
                <w:sz w:val="24"/>
                <w:szCs w:val="24"/>
              </w:rPr>
              <w:t>机械泵油</w:t>
            </w:r>
          </w:p>
        </w:tc>
        <w:tc>
          <w:tcPr>
            <w:tcW w:w="1134" w:type="dxa"/>
            <w:noWrap w:val="0"/>
            <w:vAlign w:val="center"/>
          </w:tcPr>
          <w:p>
            <w:pPr>
              <w:autoSpaceDE w:val="0"/>
              <w:autoSpaceDN w:val="0"/>
              <w:adjustRightInd w:val="0"/>
              <w:spacing w:before="100" w:after="100"/>
              <w:jc w:val="center"/>
              <w:rPr>
                <w:rFonts w:ascii="Times New Roman" w:hAnsi="Times New Roman" w:eastAsia="仿宋"/>
                <w:color w:val="auto"/>
                <w:sz w:val="24"/>
                <w:szCs w:val="24"/>
              </w:rPr>
            </w:pPr>
            <w:r>
              <w:rPr>
                <w:rFonts w:ascii="Times New Roman" w:hAnsi="Times New Roman" w:eastAsia="仿宋"/>
                <w:color w:val="auto"/>
                <w:sz w:val="24"/>
                <w:szCs w:val="24"/>
              </w:rPr>
              <w:t>4</w:t>
            </w:r>
          </w:p>
        </w:tc>
        <w:tc>
          <w:tcPr>
            <w:tcW w:w="1134" w:type="dxa"/>
            <w:noWrap w:val="0"/>
            <w:vAlign w:val="center"/>
          </w:tcPr>
          <w:p>
            <w:pPr>
              <w:autoSpaceDE w:val="0"/>
              <w:autoSpaceDN w:val="0"/>
              <w:adjustRightInd w:val="0"/>
              <w:spacing w:before="100" w:after="100"/>
              <w:jc w:val="center"/>
              <w:rPr>
                <w:rFonts w:ascii="Times New Roman" w:hAnsi="Times New Roman" w:eastAsia="仿宋"/>
                <w:color w:val="auto"/>
                <w:sz w:val="24"/>
                <w:szCs w:val="24"/>
              </w:rPr>
            </w:pPr>
            <w:r>
              <w:rPr>
                <w:rFonts w:ascii="Times New Roman" w:hAnsi="Times New Roman" w:eastAsia="仿宋"/>
                <w:bCs/>
                <w:color w:val="auto"/>
                <w:sz w:val="24"/>
                <w:szCs w:val="24"/>
              </w:rPr>
              <w:t>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4" w:type="dxa"/>
            <w:vMerge w:val="continue"/>
            <w:noWrap w:val="0"/>
            <w:vAlign w:val="center"/>
          </w:tcPr>
          <w:p>
            <w:pPr>
              <w:widowControl/>
              <w:jc w:val="center"/>
              <w:rPr>
                <w:rFonts w:ascii="Times New Roman" w:hAnsi="Times New Roman" w:eastAsia="仿宋"/>
                <w:color w:val="auto"/>
                <w:sz w:val="24"/>
                <w:szCs w:val="24"/>
              </w:rPr>
            </w:pPr>
          </w:p>
        </w:tc>
        <w:tc>
          <w:tcPr>
            <w:tcW w:w="1992" w:type="dxa"/>
            <w:vMerge w:val="continue"/>
            <w:noWrap w:val="0"/>
            <w:vAlign w:val="center"/>
          </w:tcPr>
          <w:p>
            <w:pPr>
              <w:widowControl/>
              <w:jc w:val="center"/>
              <w:rPr>
                <w:rFonts w:ascii="Times New Roman" w:hAnsi="Times New Roman" w:eastAsia="仿宋"/>
                <w:color w:val="auto"/>
                <w:sz w:val="24"/>
                <w:szCs w:val="24"/>
              </w:rPr>
            </w:pPr>
          </w:p>
        </w:tc>
        <w:tc>
          <w:tcPr>
            <w:tcW w:w="2245" w:type="dxa"/>
            <w:noWrap w:val="0"/>
            <w:vAlign w:val="center"/>
          </w:tcPr>
          <w:p>
            <w:pPr>
              <w:autoSpaceDE w:val="0"/>
              <w:autoSpaceDN w:val="0"/>
              <w:adjustRightInd w:val="0"/>
              <w:spacing w:before="100" w:after="100"/>
              <w:jc w:val="center"/>
              <w:rPr>
                <w:rFonts w:ascii="Times New Roman" w:hAnsi="Times New Roman" w:eastAsia="仿宋"/>
                <w:bCs/>
                <w:color w:val="auto"/>
                <w:sz w:val="24"/>
                <w:szCs w:val="24"/>
              </w:rPr>
            </w:pPr>
            <w:r>
              <w:rPr>
                <w:rFonts w:ascii="Times New Roman" w:hAnsi="Times New Roman" w:eastAsia="仿宋"/>
                <w:bCs/>
                <w:color w:val="auto"/>
                <w:sz w:val="24"/>
                <w:szCs w:val="24"/>
              </w:rPr>
              <w:t>KF50卡箍</w:t>
            </w:r>
          </w:p>
        </w:tc>
        <w:tc>
          <w:tcPr>
            <w:tcW w:w="1134" w:type="dxa"/>
            <w:noWrap w:val="0"/>
            <w:vAlign w:val="center"/>
          </w:tcPr>
          <w:p>
            <w:pPr>
              <w:autoSpaceDE w:val="0"/>
              <w:autoSpaceDN w:val="0"/>
              <w:adjustRightInd w:val="0"/>
              <w:spacing w:before="100" w:after="100"/>
              <w:jc w:val="center"/>
              <w:rPr>
                <w:rFonts w:ascii="Times New Roman" w:hAnsi="Times New Roman" w:eastAsia="仿宋"/>
                <w:color w:val="auto"/>
                <w:sz w:val="24"/>
                <w:szCs w:val="24"/>
              </w:rPr>
            </w:pPr>
            <w:r>
              <w:rPr>
                <w:rFonts w:ascii="Times New Roman" w:hAnsi="Times New Roman" w:eastAsia="仿宋"/>
                <w:color w:val="auto"/>
                <w:sz w:val="24"/>
                <w:szCs w:val="24"/>
              </w:rPr>
              <w:t>1</w:t>
            </w:r>
          </w:p>
        </w:tc>
        <w:tc>
          <w:tcPr>
            <w:tcW w:w="1134" w:type="dxa"/>
            <w:noWrap w:val="0"/>
            <w:vAlign w:val="center"/>
          </w:tcPr>
          <w:p>
            <w:pPr>
              <w:autoSpaceDE w:val="0"/>
              <w:autoSpaceDN w:val="0"/>
              <w:adjustRightInd w:val="0"/>
              <w:spacing w:before="100" w:after="100"/>
              <w:jc w:val="center"/>
              <w:rPr>
                <w:rFonts w:ascii="Times New Roman" w:hAnsi="Times New Roman" w:eastAsia="仿宋"/>
                <w:color w:val="auto"/>
                <w:sz w:val="24"/>
                <w:szCs w:val="24"/>
              </w:rPr>
            </w:pPr>
            <w:r>
              <w:rPr>
                <w:rFonts w:ascii="Times New Roman" w:hAnsi="Times New Roman" w:eastAsia="仿宋"/>
                <w:color w:val="auto"/>
                <w:sz w:val="24"/>
                <w:szCs w:val="24"/>
              </w:rPr>
              <w:t>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4" w:type="dxa"/>
            <w:vMerge w:val="continue"/>
            <w:noWrap w:val="0"/>
            <w:vAlign w:val="center"/>
          </w:tcPr>
          <w:p>
            <w:pPr>
              <w:widowControl/>
              <w:jc w:val="center"/>
              <w:rPr>
                <w:rFonts w:ascii="Times New Roman" w:hAnsi="Times New Roman" w:eastAsia="仿宋"/>
                <w:color w:val="auto"/>
                <w:sz w:val="24"/>
                <w:szCs w:val="24"/>
              </w:rPr>
            </w:pPr>
          </w:p>
        </w:tc>
        <w:tc>
          <w:tcPr>
            <w:tcW w:w="1992" w:type="dxa"/>
            <w:vMerge w:val="continue"/>
            <w:noWrap w:val="0"/>
            <w:vAlign w:val="center"/>
          </w:tcPr>
          <w:p>
            <w:pPr>
              <w:widowControl/>
              <w:jc w:val="center"/>
              <w:rPr>
                <w:rFonts w:ascii="Times New Roman" w:hAnsi="Times New Roman" w:eastAsia="仿宋"/>
                <w:color w:val="auto"/>
                <w:sz w:val="24"/>
                <w:szCs w:val="24"/>
              </w:rPr>
            </w:pPr>
          </w:p>
        </w:tc>
        <w:tc>
          <w:tcPr>
            <w:tcW w:w="2245" w:type="dxa"/>
            <w:noWrap w:val="0"/>
            <w:vAlign w:val="center"/>
          </w:tcPr>
          <w:p>
            <w:pPr>
              <w:autoSpaceDE w:val="0"/>
              <w:autoSpaceDN w:val="0"/>
              <w:adjustRightInd w:val="0"/>
              <w:spacing w:before="100" w:after="100"/>
              <w:jc w:val="center"/>
              <w:rPr>
                <w:rFonts w:ascii="Times New Roman" w:hAnsi="Times New Roman" w:eastAsia="仿宋"/>
                <w:bCs/>
                <w:color w:val="auto"/>
                <w:sz w:val="24"/>
                <w:szCs w:val="24"/>
              </w:rPr>
            </w:pPr>
            <w:r>
              <w:rPr>
                <w:rFonts w:ascii="Times New Roman" w:hAnsi="Times New Roman" w:eastAsia="仿宋"/>
                <w:bCs/>
                <w:color w:val="auto"/>
                <w:sz w:val="24"/>
                <w:szCs w:val="24"/>
              </w:rPr>
              <w:t>KF40卡箍</w:t>
            </w:r>
          </w:p>
        </w:tc>
        <w:tc>
          <w:tcPr>
            <w:tcW w:w="1134" w:type="dxa"/>
            <w:noWrap w:val="0"/>
            <w:vAlign w:val="center"/>
          </w:tcPr>
          <w:p>
            <w:pPr>
              <w:autoSpaceDE w:val="0"/>
              <w:autoSpaceDN w:val="0"/>
              <w:adjustRightInd w:val="0"/>
              <w:spacing w:before="100" w:after="100"/>
              <w:jc w:val="center"/>
              <w:rPr>
                <w:rFonts w:ascii="Times New Roman" w:hAnsi="Times New Roman" w:eastAsia="仿宋"/>
                <w:color w:val="auto"/>
                <w:sz w:val="24"/>
                <w:szCs w:val="24"/>
              </w:rPr>
            </w:pPr>
            <w:r>
              <w:rPr>
                <w:rFonts w:ascii="Times New Roman" w:hAnsi="Times New Roman" w:eastAsia="仿宋"/>
                <w:color w:val="auto"/>
                <w:sz w:val="24"/>
                <w:szCs w:val="24"/>
              </w:rPr>
              <w:t>1</w:t>
            </w:r>
          </w:p>
        </w:tc>
        <w:tc>
          <w:tcPr>
            <w:tcW w:w="1134" w:type="dxa"/>
            <w:noWrap w:val="0"/>
            <w:vAlign w:val="center"/>
          </w:tcPr>
          <w:p>
            <w:pPr>
              <w:autoSpaceDE w:val="0"/>
              <w:autoSpaceDN w:val="0"/>
              <w:adjustRightInd w:val="0"/>
              <w:spacing w:before="100" w:after="100"/>
              <w:jc w:val="center"/>
              <w:rPr>
                <w:rFonts w:ascii="Times New Roman" w:hAnsi="Times New Roman" w:eastAsia="仿宋"/>
                <w:color w:val="auto"/>
                <w:sz w:val="24"/>
                <w:szCs w:val="24"/>
              </w:rPr>
            </w:pPr>
            <w:r>
              <w:rPr>
                <w:rFonts w:ascii="Times New Roman" w:hAnsi="Times New Roman" w:eastAsia="仿宋"/>
                <w:color w:val="auto"/>
                <w:sz w:val="24"/>
                <w:szCs w:val="24"/>
              </w:rPr>
              <w:t>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4" w:type="dxa"/>
            <w:vMerge w:val="continue"/>
            <w:noWrap w:val="0"/>
            <w:vAlign w:val="center"/>
          </w:tcPr>
          <w:p>
            <w:pPr>
              <w:widowControl/>
              <w:jc w:val="center"/>
              <w:rPr>
                <w:rFonts w:ascii="Times New Roman" w:hAnsi="Times New Roman" w:eastAsia="仿宋"/>
                <w:color w:val="auto"/>
                <w:sz w:val="24"/>
                <w:szCs w:val="24"/>
              </w:rPr>
            </w:pPr>
          </w:p>
        </w:tc>
        <w:tc>
          <w:tcPr>
            <w:tcW w:w="1992" w:type="dxa"/>
            <w:vMerge w:val="continue"/>
            <w:noWrap w:val="0"/>
            <w:vAlign w:val="center"/>
          </w:tcPr>
          <w:p>
            <w:pPr>
              <w:widowControl/>
              <w:jc w:val="center"/>
              <w:rPr>
                <w:rFonts w:ascii="Times New Roman" w:hAnsi="Times New Roman" w:eastAsia="仿宋"/>
                <w:color w:val="auto"/>
                <w:sz w:val="24"/>
                <w:szCs w:val="24"/>
              </w:rPr>
            </w:pPr>
          </w:p>
        </w:tc>
        <w:tc>
          <w:tcPr>
            <w:tcW w:w="2245" w:type="dxa"/>
            <w:noWrap w:val="0"/>
            <w:vAlign w:val="center"/>
          </w:tcPr>
          <w:p>
            <w:pPr>
              <w:autoSpaceDE w:val="0"/>
              <w:autoSpaceDN w:val="0"/>
              <w:adjustRightInd w:val="0"/>
              <w:spacing w:before="100" w:after="100"/>
              <w:jc w:val="center"/>
              <w:rPr>
                <w:rFonts w:ascii="Times New Roman" w:hAnsi="Times New Roman" w:eastAsia="仿宋"/>
                <w:bCs/>
                <w:color w:val="auto"/>
                <w:sz w:val="24"/>
                <w:szCs w:val="24"/>
              </w:rPr>
            </w:pPr>
            <w:r>
              <w:rPr>
                <w:rFonts w:ascii="Times New Roman" w:hAnsi="Times New Roman" w:eastAsia="仿宋"/>
                <w:bCs/>
                <w:color w:val="auto"/>
                <w:sz w:val="24"/>
                <w:szCs w:val="24"/>
              </w:rPr>
              <w:t>KF16规管</w:t>
            </w:r>
          </w:p>
        </w:tc>
        <w:tc>
          <w:tcPr>
            <w:tcW w:w="1134" w:type="dxa"/>
            <w:noWrap w:val="0"/>
            <w:vAlign w:val="center"/>
          </w:tcPr>
          <w:p>
            <w:pPr>
              <w:autoSpaceDE w:val="0"/>
              <w:autoSpaceDN w:val="0"/>
              <w:adjustRightInd w:val="0"/>
              <w:spacing w:before="100" w:after="100"/>
              <w:jc w:val="center"/>
              <w:rPr>
                <w:rFonts w:ascii="Times New Roman" w:hAnsi="Times New Roman" w:eastAsia="仿宋"/>
                <w:color w:val="auto"/>
                <w:sz w:val="24"/>
                <w:szCs w:val="24"/>
              </w:rPr>
            </w:pPr>
            <w:r>
              <w:rPr>
                <w:rFonts w:ascii="Times New Roman" w:hAnsi="Times New Roman" w:eastAsia="仿宋"/>
                <w:color w:val="auto"/>
                <w:sz w:val="24"/>
                <w:szCs w:val="24"/>
              </w:rPr>
              <w:t>1</w:t>
            </w:r>
          </w:p>
        </w:tc>
        <w:tc>
          <w:tcPr>
            <w:tcW w:w="1134" w:type="dxa"/>
            <w:noWrap w:val="0"/>
            <w:vAlign w:val="center"/>
          </w:tcPr>
          <w:p>
            <w:pPr>
              <w:autoSpaceDE w:val="0"/>
              <w:autoSpaceDN w:val="0"/>
              <w:adjustRightInd w:val="0"/>
              <w:spacing w:before="100" w:after="100"/>
              <w:jc w:val="center"/>
              <w:rPr>
                <w:rFonts w:ascii="Times New Roman" w:hAnsi="Times New Roman" w:eastAsia="仿宋"/>
                <w:color w:val="auto"/>
                <w:sz w:val="24"/>
                <w:szCs w:val="24"/>
              </w:rPr>
            </w:pPr>
            <w:r>
              <w:rPr>
                <w:rFonts w:ascii="Times New Roman" w:hAnsi="Times New Roman" w:eastAsia="仿宋"/>
                <w:color w:val="auto"/>
                <w:sz w:val="24"/>
                <w:szCs w:val="24"/>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4" w:type="dxa"/>
            <w:vMerge w:val="continue"/>
            <w:noWrap w:val="0"/>
            <w:vAlign w:val="center"/>
          </w:tcPr>
          <w:p>
            <w:pPr>
              <w:widowControl/>
              <w:jc w:val="center"/>
              <w:rPr>
                <w:rFonts w:ascii="Times New Roman" w:hAnsi="Times New Roman" w:eastAsia="仿宋"/>
                <w:color w:val="auto"/>
                <w:sz w:val="24"/>
                <w:szCs w:val="24"/>
              </w:rPr>
            </w:pPr>
          </w:p>
        </w:tc>
        <w:tc>
          <w:tcPr>
            <w:tcW w:w="1992" w:type="dxa"/>
            <w:vMerge w:val="continue"/>
            <w:noWrap w:val="0"/>
            <w:vAlign w:val="center"/>
          </w:tcPr>
          <w:p>
            <w:pPr>
              <w:widowControl/>
              <w:jc w:val="center"/>
              <w:rPr>
                <w:rFonts w:ascii="Times New Roman" w:hAnsi="Times New Roman" w:eastAsia="仿宋"/>
                <w:color w:val="auto"/>
                <w:sz w:val="24"/>
                <w:szCs w:val="24"/>
              </w:rPr>
            </w:pPr>
          </w:p>
        </w:tc>
        <w:tc>
          <w:tcPr>
            <w:tcW w:w="2245" w:type="dxa"/>
            <w:noWrap w:val="0"/>
            <w:vAlign w:val="center"/>
          </w:tcPr>
          <w:p>
            <w:pPr>
              <w:autoSpaceDE w:val="0"/>
              <w:autoSpaceDN w:val="0"/>
              <w:adjustRightInd w:val="0"/>
              <w:spacing w:before="100" w:after="100"/>
              <w:jc w:val="center"/>
              <w:rPr>
                <w:rFonts w:ascii="Times New Roman" w:hAnsi="Times New Roman" w:eastAsia="仿宋"/>
                <w:bCs/>
                <w:color w:val="auto"/>
                <w:sz w:val="24"/>
                <w:szCs w:val="24"/>
              </w:rPr>
            </w:pPr>
            <w:r>
              <w:rPr>
                <w:rFonts w:ascii="Times New Roman" w:hAnsi="Times New Roman" w:eastAsia="仿宋"/>
                <w:bCs/>
                <w:color w:val="auto"/>
                <w:sz w:val="24"/>
                <w:szCs w:val="24"/>
              </w:rPr>
              <w:t>Ф135x10石英玻璃</w:t>
            </w:r>
          </w:p>
        </w:tc>
        <w:tc>
          <w:tcPr>
            <w:tcW w:w="1134" w:type="dxa"/>
            <w:noWrap w:val="0"/>
            <w:vAlign w:val="center"/>
          </w:tcPr>
          <w:p>
            <w:pPr>
              <w:autoSpaceDE w:val="0"/>
              <w:autoSpaceDN w:val="0"/>
              <w:adjustRightInd w:val="0"/>
              <w:spacing w:before="100" w:after="100"/>
              <w:jc w:val="center"/>
              <w:rPr>
                <w:rFonts w:ascii="Times New Roman" w:hAnsi="Times New Roman" w:eastAsia="仿宋"/>
                <w:color w:val="auto"/>
                <w:sz w:val="24"/>
                <w:szCs w:val="24"/>
              </w:rPr>
            </w:pPr>
            <w:r>
              <w:rPr>
                <w:rFonts w:ascii="Times New Roman" w:hAnsi="Times New Roman" w:eastAsia="仿宋"/>
                <w:color w:val="auto"/>
                <w:sz w:val="24"/>
                <w:szCs w:val="24"/>
              </w:rPr>
              <w:t>1</w:t>
            </w:r>
          </w:p>
        </w:tc>
        <w:tc>
          <w:tcPr>
            <w:tcW w:w="1134" w:type="dxa"/>
            <w:noWrap w:val="0"/>
            <w:vAlign w:val="center"/>
          </w:tcPr>
          <w:p>
            <w:pPr>
              <w:autoSpaceDE w:val="0"/>
              <w:autoSpaceDN w:val="0"/>
              <w:adjustRightInd w:val="0"/>
              <w:spacing w:before="100" w:after="100"/>
              <w:jc w:val="center"/>
              <w:rPr>
                <w:rFonts w:ascii="Times New Roman" w:hAnsi="Times New Roman" w:eastAsia="仿宋"/>
                <w:color w:val="auto"/>
                <w:sz w:val="24"/>
                <w:szCs w:val="24"/>
              </w:rPr>
            </w:pPr>
            <w:r>
              <w:rPr>
                <w:rFonts w:ascii="Times New Roman" w:hAnsi="Times New Roman" w:eastAsia="仿宋"/>
                <w:color w:val="auto"/>
                <w:sz w:val="24"/>
                <w:szCs w:val="24"/>
              </w:rPr>
              <w:t>片</w:t>
            </w:r>
          </w:p>
        </w:tc>
      </w:tr>
    </w:tbl>
    <w:p>
      <w:pPr>
        <w:spacing w:line="440" w:lineRule="exact"/>
        <w:rPr>
          <w:rFonts w:ascii="Times New Roman" w:hAnsi="Times New Roman" w:eastAsia="仿宋"/>
          <w:color w:val="auto"/>
          <w:sz w:val="24"/>
          <w:szCs w:val="24"/>
        </w:rPr>
      </w:pPr>
    </w:p>
    <w:p>
      <w:pPr>
        <w:spacing w:line="440" w:lineRule="exact"/>
        <w:ind w:left="782"/>
        <w:rPr>
          <w:rFonts w:ascii="Times New Roman" w:hAnsi="Times New Roman" w:eastAsia="仿宋"/>
          <w:color w:val="auto"/>
          <w:sz w:val="24"/>
          <w:szCs w:val="24"/>
        </w:rPr>
      </w:pPr>
      <w:r>
        <w:rPr>
          <w:rFonts w:ascii="Times New Roman" w:hAnsi="Times New Roman" w:eastAsia="仿宋"/>
          <w:color w:val="auto"/>
          <w:sz w:val="24"/>
          <w:szCs w:val="24"/>
        </w:rPr>
        <w:t>2.2服务清单：</w:t>
      </w:r>
    </w:p>
    <w:p>
      <w:pPr>
        <w:spacing w:line="440" w:lineRule="exact"/>
        <w:ind w:left="782"/>
        <w:rPr>
          <w:rFonts w:ascii="Times New Roman" w:hAnsi="Times New Roman" w:eastAsia="仿宋"/>
          <w:color w:val="auto"/>
          <w:sz w:val="24"/>
          <w:szCs w:val="24"/>
        </w:rPr>
      </w:pPr>
      <w:r>
        <w:rPr>
          <w:rFonts w:ascii="Times New Roman" w:hAnsi="Times New Roman" w:eastAsia="仿宋"/>
          <w:color w:val="auto"/>
          <w:sz w:val="24"/>
          <w:szCs w:val="24"/>
        </w:rPr>
        <w:t>(1).安装：供货方负责仪器在用户处的安装和调试。仪器到达用户所在地后，在接到用户通知后一周内进行安装调试，直至通过验收。要满足现有的基建条件，如有改动需招标方批准方可实施。</w:t>
      </w:r>
    </w:p>
    <w:p>
      <w:pPr>
        <w:spacing w:line="440" w:lineRule="exact"/>
        <w:ind w:left="782"/>
        <w:rPr>
          <w:rFonts w:ascii="Times New Roman" w:hAnsi="Times New Roman" w:eastAsia="仿宋"/>
          <w:color w:val="auto"/>
          <w:sz w:val="24"/>
          <w:szCs w:val="24"/>
        </w:rPr>
      </w:pPr>
      <w:r>
        <w:rPr>
          <w:rFonts w:ascii="Times New Roman" w:hAnsi="Times New Roman" w:eastAsia="仿宋"/>
          <w:color w:val="auto"/>
          <w:sz w:val="24"/>
          <w:szCs w:val="24"/>
        </w:rPr>
        <w:t>(2).技术培训：供货方负责仪器在用户处进行现场培训，被培训人不低于3人/次。培训内容包括基本原理、仪器结构、硬件操作、软件使用、数据处理、维护保养及简单故障排除等，确保被培训人能熟练操作和使用仪器。培训期内供方人员的差旅费、食宿及其它费用应由供方自理。仪器使用一段时间视用户需要，经过协商可再进行高级培训。</w:t>
      </w:r>
    </w:p>
    <w:p>
      <w:pPr>
        <w:spacing w:line="440" w:lineRule="exact"/>
        <w:ind w:left="782"/>
        <w:rPr>
          <w:rFonts w:ascii="Times New Roman" w:hAnsi="Times New Roman" w:eastAsia="仿宋"/>
          <w:color w:val="auto"/>
          <w:sz w:val="24"/>
          <w:szCs w:val="24"/>
        </w:rPr>
      </w:pPr>
      <w:r>
        <w:rPr>
          <w:rFonts w:ascii="Times New Roman" w:hAnsi="Times New Roman" w:eastAsia="仿宋"/>
          <w:color w:val="auto"/>
          <w:sz w:val="24"/>
          <w:szCs w:val="24"/>
        </w:rPr>
        <w:t xml:space="preserve">(3).供货方必须配备专业售后服务团队：确保对用户地区仪器使用问题的及时响应，其中必须有专业安装、维修经验的高级服务工程师。 </w:t>
      </w:r>
    </w:p>
    <w:p>
      <w:pPr>
        <w:spacing w:line="440" w:lineRule="exact"/>
        <w:ind w:left="782"/>
        <w:rPr>
          <w:rFonts w:ascii="Times New Roman" w:hAnsi="Times New Roman" w:eastAsia="仿宋"/>
          <w:color w:val="auto"/>
          <w:sz w:val="24"/>
          <w:szCs w:val="24"/>
        </w:rPr>
      </w:pPr>
      <w:r>
        <w:rPr>
          <w:rFonts w:ascii="Times New Roman" w:hAnsi="Times New Roman" w:eastAsia="仿宋"/>
          <w:color w:val="auto"/>
          <w:sz w:val="24"/>
          <w:szCs w:val="24"/>
        </w:rPr>
        <w:t>(4).维修响应时间：供货方应在24小时内对用户的报修申请做出响应。一般性问题应在48小时内解决；对于在48小时内无法解决的其它较大的问题，应在3天内给以解决；对于在3天内不能解决的问题，应提出明确的解决方案，得到用户的认可后，在预定的期限内解决问题。否则，供货方应赔偿由此而造成的损失。问题属性界定权归甲方所有。</w:t>
      </w:r>
    </w:p>
    <w:p>
      <w:pPr>
        <w:spacing w:line="440" w:lineRule="exact"/>
        <w:ind w:left="782"/>
        <w:rPr>
          <w:rFonts w:ascii="Times New Roman" w:hAnsi="Times New Roman" w:eastAsia="仿宋"/>
          <w:color w:val="auto"/>
          <w:sz w:val="24"/>
          <w:szCs w:val="24"/>
        </w:rPr>
      </w:pPr>
      <w:r>
        <w:rPr>
          <w:rFonts w:ascii="Times New Roman" w:hAnsi="Times New Roman" w:eastAsia="仿宋"/>
          <w:color w:val="auto"/>
          <w:sz w:val="24"/>
          <w:szCs w:val="24"/>
        </w:rPr>
        <w:t>(5).软、硬件的升级：卖方应5年内免费向用户提供终身的软件升级；与之相关的硬件升级只收取成本费。</w:t>
      </w:r>
    </w:p>
    <w:p>
      <w:pPr>
        <w:spacing w:line="440" w:lineRule="exact"/>
        <w:ind w:left="782"/>
        <w:rPr>
          <w:rFonts w:ascii="Times New Roman" w:hAnsi="Times New Roman" w:eastAsia="仿宋"/>
          <w:color w:val="auto"/>
          <w:sz w:val="24"/>
          <w:szCs w:val="24"/>
        </w:rPr>
      </w:pPr>
      <w:r>
        <w:rPr>
          <w:rFonts w:ascii="Times New Roman" w:hAnsi="Times New Roman" w:eastAsia="仿宋"/>
          <w:color w:val="auto"/>
          <w:sz w:val="24"/>
          <w:szCs w:val="24"/>
        </w:rPr>
        <w:t>(6).提供仪器最新信息及应用资料：适时提供优质技术服务，协助买方做好设备开发应用工作。长期提供技术资料和技术支持，一切费用由供方承担。</w:t>
      </w:r>
    </w:p>
    <w:p>
      <w:pPr>
        <w:spacing w:line="440" w:lineRule="exact"/>
        <w:ind w:left="782"/>
        <w:rPr>
          <w:rFonts w:ascii="Times New Roman" w:hAnsi="Times New Roman" w:eastAsia="仿宋"/>
          <w:color w:val="auto"/>
          <w:sz w:val="24"/>
          <w:szCs w:val="24"/>
          <w:highlight w:val="none"/>
        </w:rPr>
      </w:pPr>
      <w:r>
        <w:rPr>
          <w:rFonts w:ascii="Times New Roman" w:hAnsi="Times New Roman" w:eastAsia="仿宋"/>
          <w:color w:val="auto"/>
          <w:sz w:val="24"/>
          <w:szCs w:val="24"/>
          <w:highlight w:val="none"/>
        </w:rPr>
        <w:t>(7).质保期：1年，自仪器验收签字之日起计算。</w:t>
      </w:r>
    </w:p>
    <w:p>
      <w:pPr>
        <w:spacing w:line="440" w:lineRule="exact"/>
        <w:ind w:left="782"/>
        <w:rPr>
          <w:rFonts w:ascii="Times New Roman" w:hAnsi="Times New Roman" w:eastAsia="仿宋"/>
          <w:color w:val="auto"/>
          <w:sz w:val="24"/>
          <w:szCs w:val="24"/>
        </w:rPr>
      </w:pPr>
      <w:r>
        <w:rPr>
          <w:rFonts w:ascii="Times New Roman" w:hAnsi="Times New Roman" w:eastAsia="仿宋"/>
          <w:color w:val="auto"/>
          <w:sz w:val="24"/>
          <w:szCs w:val="24"/>
        </w:rPr>
        <w:t>2.3 设备需文件清单</w:t>
      </w:r>
    </w:p>
    <w:p>
      <w:pPr>
        <w:spacing w:line="440" w:lineRule="exact"/>
        <w:rPr>
          <w:rFonts w:ascii="Times New Roman" w:hAnsi="Times New Roman" w:eastAsia="仿宋"/>
          <w:color w:val="auto"/>
          <w:sz w:val="24"/>
          <w:szCs w:val="24"/>
        </w:rPr>
      </w:pPr>
    </w:p>
    <w:tbl>
      <w:tblPr>
        <w:tblStyle w:val="26"/>
        <w:tblW w:w="4144"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1647"/>
        <w:gridCol w:w="541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166" w:type="pct"/>
            <w:tcBorders>
              <w:top w:val="single" w:color="auto" w:sz="12" w:space="0"/>
              <w:left w:val="single" w:color="auto" w:sz="12" w:space="0"/>
              <w:bottom w:val="single" w:color="auto" w:sz="8" w:space="0"/>
            </w:tcBorders>
            <w:noWrap w:val="0"/>
            <w:vAlign w:val="center"/>
          </w:tcPr>
          <w:p>
            <w:pPr>
              <w:jc w:val="center"/>
              <w:rPr>
                <w:rFonts w:ascii="Times New Roman" w:hAnsi="Times New Roman"/>
                <w:b/>
                <w:color w:val="auto"/>
                <w:kern w:val="0"/>
                <w:sz w:val="24"/>
                <w:szCs w:val="24"/>
              </w:rPr>
            </w:pPr>
            <w:r>
              <w:rPr>
                <w:rFonts w:ascii="Times New Roman" w:hAnsi="Times New Roman"/>
                <w:b/>
                <w:color w:val="auto"/>
                <w:kern w:val="0"/>
                <w:sz w:val="24"/>
                <w:szCs w:val="24"/>
              </w:rPr>
              <w:t>序号</w:t>
            </w:r>
          </w:p>
        </w:tc>
        <w:tc>
          <w:tcPr>
            <w:tcW w:w="3834" w:type="pct"/>
            <w:tcBorders>
              <w:top w:val="single" w:color="auto" w:sz="12" w:space="0"/>
              <w:bottom w:val="single" w:color="auto" w:sz="8" w:space="0"/>
            </w:tcBorders>
            <w:noWrap w:val="0"/>
            <w:vAlign w:val="center"/>
          </w:tcPr>
          <w:p>
            <w:pPr>
              <w:jc w:val="center"/>
              <w:rPr>
                <w:rFonts w:ascii="Times New Roman" w:hAnsi="Times New Roman"/>
                <w:b/>
                <w:color w:val="auto"/>
                <w:kern w:val="0"/>
                <w:sz w:val="24"/>
                <w:szCs w:val="24"/>
              </w:rPr>
            </w:pPr>
            <w:r>
              <w:rPr>
                <w:rFonts w:ascii="Times New Roman" w:hAnsi="Times New Roman"/>
                <w:b/>
                <w:color w:val="auto"/>
                <w:kern w:val="0"/>
                <w:sz w:val="24"/>
                <w:szCs w:val="24"/>
              </w:rPr>
              <w:t>文件资料名称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166" w:type="pct"/>
            <w:tcBorders>
              <w:top w:val="single" w:color="auto" w:sz="4" w:space="0"/>
              <w:left w:val="single" w:color="auto" w:sz="12" w:space="0"/>
            </w:tcBorders>
            <w:noWrap w:val="0"/>
            <w:vAlign w:val="center"/>
          </w:tcPr>
          <w:p>
            <w:pPr>
              <w:numPr>
                <w:ilvl w:val="0"/>
                <w:numId w:val="4"/>
              </w:numPr>
              <w:adjustRightInd w:val="0"/>
              <w:snapToGrid w:val="0"/>
              <w:jc w:val="center"/>
              <w:rPr>
                <w:rFonts w:ascii="Times New Roman" w:hAnsi="Times New Roman"/>
                <w:color w:val="auto"/>
                <w:kern w:val="0"/>
                <w:sz w:val="24"/>
                <w:szCs w:val="24"/>
              </w:rPr>
            </w:pPr>
          </w:p>
        </w:tc>
        <w:tc>
          <w:tcPr>
            <w:tcW w:w="3834" w:type="pct"/>
            <w:tcBorders>
              <w:top w:val="single" w:color="auto" w:sz="4" w:space="0"/>
              <w:bottom w:val="single" w:color="auto" w:sz="4" w:space="0"/>
            </w:tcBorders>
            <w:noWrap w:val="0"/>
            <w:vAlign w:val="center"/>
          </w:tcPr>
          <w:p>
            <w:pPr>
              <w:adjustRightInd w:val="0"/>
              <w:snapToGrid w:val="0"/>
              <w:jc w:val="center"/>
              <w:rPr>
                <w:rFonts w:ascii="Times New Roman" w:hAnsi="Times New Roman"/>
                <w:color w:val="auto"/>
                <w:kern w:val="0"/>
                <w:sz w:val="24"/>
                <w:szCs w:val="24"/>
              </w:rPr>
            </w:pPr>
            <w:r>
              <w:rPr>
                <w:rFonts w:ascii="Times New Roman" w:hAnsi="Times New Roman"/>
                <w:color w:val="auto"/>
                <w:kern w:val="0"/>
                <w:sz w:val="24"/>
                <w:szCs w:val="24"/>
              </w:rPr>
              <w:t>液相外延LPE镀膜系统原理图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166" w:type="pct"/>
            <w:tcBorders>
              <w:left w:val="single" w:color="auto" w:sz="12" w:space="0"/>
            </w:tcBorders>
            <w:noWrap w:val="0"/>
            <w:vAlign w:val="center"/>
          </w:tcPr>
          <w:p>
            <w:pPr>
              <w:numPr>
                <w:ilvl w:val="0"/>
                <w:numId w:val="4"/>
              </w:numPr>
              <w:adjustRightInd w:val="0"/>
              <w:snapToGrid w:val="0"/>
              <w:jc w:val="center"/>
              <w:rPr>
                <w:rFonts w:ascii="Times New Roman" w:hAnsi="Times New Roman"/>
                <w:color w:val="auto"/>
                <w:kern w:val="0"/>
                <w:sz w:val="24"/>
                <w:szCs w:val="24"/>
              </w:rPr>
            </w:pPr>
          </w:p>
        </w:tc>
        <w:tc>
          <w:tcPr>
            <w:tcW w:w="3834" w:type="pct"/>
            <w:tcBorders>
              <w:top w:val="single" w:color="auto" w:sz="4" w:space="0"/>
              <w:bottom w:val="single" w:color="auto" w:sz="4" w:space="0"/>
            </w:tcBorders>
            <w:noWrap w:val="0"/>
            <w:vAlign w:val="center"/>
          </w:tcPr>
          <w:p>
            <w:pPr>
              <w:adjustRightInd w:val="0"/>
              <w:snapToGrid w:val="0"/>
              <w:jc w:val="center"/>
              <w:rPr>
                <w:rFonts w:ascii="Times New Roman" w:hAnsi="Times New Roman"/>
                <w:color w:val="auto"/>
                <w:kern w:val="0"/>
                <w:sz w:val="24"/>
                <w:szCs w:val="24"/>
              </w:rPr>
            </w:pPr>
            <w:r>
              <w:rPr>
                <w:rFonts w:ascii="Times New Roman" w:hAnsi="Times New Roman"/>
                <w:bCs/>
                <w:color w:val="auto"/>
                <w:kern w:val="0"/>
                <w:sz w:val="24"/>
                <w:szCs w:val="24"/>
              </w:rPr>
              <w:t>提拉法单晶炉原理图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166" w:type="pct"/>
            <w:tcBorders>
              <w:left w:val="single" w:color="auto" w:sz="12" w:space="0"/>
            </w:tcBorders>
            <w:noWrap w:val="0"/>
            <w:vAlign w:val="center"/>
          </w:tcPr>
          <w:p>
            <w:pPr>
              <w:numPr>
                <w:ilvl w:val="0"/>
                <w:numId w:val="4"/>
              </w:numPr>
              <w:adjustRightInd w:val="0"/>
              <w:snapToGrid w:val="0"/>
              <w:jc w:val="center"/>
              <w:rPr>
                <w:rFonts w:ascii="Times New Roman" w:hAnsi="Times New Roman"/>
                <w:color w:val="auto"/>
                <w:kern w:val="0"/>
                <w:sz w:val="24"/>
                <w:szCs w:val="24"/>
              </w:rPr>
            </w:pPr>
          </w:p>
        </w:tc>
        <w:tc>
          <w:tcPr>
            <w:tcW w:w="3834" w:type="pct"/>
            <w:tcBorders>
              <w:top w:val="single" w:color="auto" w:sz="4" w:space="0"/>
              <w:bottom w:val="single" w:color="auto" w:sz="4" w:space="0"/>
            </w:tcBorders>
            <w:noWrap w:val="0"/>
            <w:vAlign w:val="center"/>
          </w:tcPr>
          <w:p>
            <w:pPr>
              <w:adjustRightInd w:val="0"/>
              <w:snapToGrid w:val="0"/>
              <w:jc w:val="center"/>
              <w:rPr>
                <w:rFonts w:ascii="Times New Roman" w:hAnsi="Times New Roman"/>
                <w:color w:val="auto"/>
                <w:kern w:val="0"/>
                <w:sz w:val="24"/>
                <w:szCs w:val="24"/>
              </w:rPr>
            </w:pPr>
            <w:r>
              <w:rPr>
                <w:rFonts w:ascii="Times New Roman" w:hAnsi="Times New Roman"/>
                <w:color w:val="auto"/>
                <w:kern w:val="0"/>
                <w:sz w:val="24"/>
                <w:szCs w:val="24"/>
              </w:rPr>
              <w:t>类泡生法单晶炉原理图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166" w:type="pct"/>
            <w:tcBorders>
              <w:left w:val="single" w:color="auto" w:sz="12" w:space="0"/>
            </w:tcBorders>
            <w:noWrap w:val="0"/>
            <w:vAlign w:val="center"/>
          </w:tcPr>
          <w:p>
            <w:pPr>
              <w:numPr>
                <w:ilvl w:val="0"/>
                <w:numId w:val="4"/>
              </w:numPr>
              <w:adjustRightInd w:val="0"/>
              <w:snapToGrid w:val="0"/>
              <w:jc w:val="center"/>
              <w:rPr>
                <w:rFonts w:ascii="Times New Roman" w:hAnsi="Times New Roman"/>
                <w:color w:val="auto"/>
                <w:kern w:val="0"/>
                <w:sz w:val="24"/>
                <w:szCs w:val="24"/>
              </w:rPr>
            </w:pPr>
          </w:p>
        </w:tc>
        <w:tc>
          <w:tcPr>
            <w:tcW w:w="3834" w:type="pct"/>
            <w:tcBorders>
              <w:top w:val="single" w:color="auto" w:sz="4" w:space="0"/>
              <w:bottom w:val="single" w:color="auto" w:sz="4" w:space="0"/>
            </w:tcBorders>
            <w:noWrap w:val="0"/>
            <w:vAlign w:val="center"/>
          </w:tcPr>
          <w:p>
            <w:pPr>
              <w:adjustRightInd w:val="0"/>
              <w:snapToGrid w:val="0"/>
              <w:jc w:val="center"/>
              <w:rPr>
                <w:rFonts w:ascii="Times New Roman" w:hAnsi="Times New Roman"/>
                <w:color w:val="auto"/>
                <w:kern w:val="0"/>
                <w:sz w:val="24"/>
                <w:szCs w:val="24"/>
              </w:rPr>
            </w:pPr>
            <w:r>
              <w:rPr>
                <w:rFonts w:ascii="Times New Roman" w:hAnsi="Times New Roman"/>
                <w:color w:val="auto"/>
                <w:kern w:val="0"/>
                <w:sz w:val="24"/>
                <w:szCs w:val="24"/>
              </w:rPr>
              <w:t>产品主要部件明细表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66" w:type="pct"/>
            <w:tcBorders>
              <w:left w:val="single" w:color="auto" w:sz="12" w:space="0"/>
            </w:tcBorders>
            <w:noWrap w:val="0"/>
            <w:vAlign w:val="center"/>
          </w:tcPr>
          <w:p>
            <w:pPr>
              <w:numPr>
                <w:ilvl w:val="0"/>
                <w:numId w:val="4"/>
              </w:numPr>
              <w:adjustRightInd w:val="0"/>
              <w:snapToGrid w:val="0"/>
              <w:jc w:val="center"/>
              <w:rPr>
                <w:rFonts w:ascii="Times New Roman" w:hAnsi="Times New Roman"/>
                <w:color w:val="auto"/>
                <w:kern w:val="0"/>
                <w:sz w:val="24"/>
                <w:szCs w:val="24"/>
              </w:rPr>
            </w:pPr>
          </w:p>
        </w:tc>
        <w:tc>
          <w:tcPr>
            <w:tcW w:w="3834" w:type="pct"/>
            <w:tcBorders>
              <w:top w:val="single" w:color="auto" w:sz="4" w:space="0"/>
              <w:bottom w:val="single" w:color="auto" w:sz="4" w:space="0"/>
            </w:tcBorders>
            <w:noWrap w:val="0"/>
            <w:vAlign w:val="center"/>
          </w:tcPr>
          <w:p>
            <w:pPr>
              <w:adjustRightInd w:val="0"/>
              <w:snapToGrid w:val="0"/>
              <w:jc w:val="center"/>
              <w:rPr>
                <w:rFonts w:ascii="Times New Roman" w:hAnsi="Times New Roman"/>
                <w:color w:val="auto"/>
                <w:kern w:val="0"/>
                <w:sz w:val="24"/>
                <w:szCs w:val="24"/>
              </w:rPr>
            </w:pPr>
            <w:r>
              <w:rPr>
                <w:rFonts w:ascii="Times New Roman" w:hAnsi="Times New Roman"/>
                <w:color w:val="auto"/>
                <w:kern w:val="0"/>
                <w:sz w:val="24"/>
                <w:szCs w:val="24"/>
              </w:rPr>
              <w:t>产品出厂检测报告、合格证明文件资料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66" w:type="pct"/>
            <w:tcBorders>
              <w:left w:val="single" w:color="auto" w:sz="12" w:space="0"/>
            </w:tcBorders>
            <w:noWrap w:val="0"/>
            <w:vAlign w:val="center"/>
          </w:tcPr>
          <w:p>
            <w:pPr>
              <w:numPr>
                <w:ilvl w:val="0"/>
                <w:numId w:val="4"/>
              </w:numPr>
              <w:adjustRightInd w:val="0"/>
              <w:snapToGrid w:val="0"/>
              <w:jc w:val="center"/>
              <w:rPr>
                <w:rFonts w:ascii="Times New Roman" w:hAnsi="Times New Roman"/>
                <w:color w:val="auto"/>
                <w:kern w:val="0"/>
                <w:sz w:val="24"/>
                <w:szCs w:val="24"/>
              </w:rPr>
            </w:pPr>
          </w:p>
        </w:tc>
        <w:tc>
          <w:tcPr>
            <w:tcW w:w="3834" w:type="pct"/>
            <w:tcBorders>
              <w:top w:val="single" w:color="auto" w:sz="4" w:space="0"/>
              <w:bottom w:val="single" w:color="auto" w:sz="4" w:space="0"/>
            </w:tcBorders>
            <w:noWrap w:val="0"/>
            <w:vAlign w:val="center"/>
          </w:tcPr>
          <w:p>
            <w:pPr>
              <w:adjustRightInd w:val="0"/>
              <w:snapToGrid w:val="0"/>
              <w:jc w:val="center"/>
              <w:rPr>
                <w:rFonts w:ascii="Times New Roman" w:hAnsi="Times New Roman"/>
                <w:color w:val="auto"/>
                <w:kern w:val="0"/>
                <w:sz w:val="24"/>
                <w:szCs w:val="24"/>
              </w:rPr>
            </w:pPr>
            <w:r>
              <w:rPr>
                <w:rFonts w:ascii="Times New Roman" w:hAnsi="Times New Roman"/>
                <w:color w:val="auto"/>
                <w:kern w:val="0"/>
                <w:sz w:val="24"/>
                <w:szCs w:val="24"/>
              </w:rPr>
              <w:t>设备使用说明书/维护手册</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66" w:type="pct"/>
            <w:tcBorders>
              <w:left w:val="single" w:color="auto" w:sz="12" w:space="0"/>
            </w:tcBorders>
            <w:noWrap w:val="0"/>
            <w:vAlign w:val="center"/>
          </w:tcPr>
          <w:p>
            <w:pPr>
              <w:numPr>
                <w:ilvl w:val="0"/>
                <w:numId w:val="4"/>
              </w:numPr>
              <w:adjustRightInd w:val="0"/>
              <w:snapToGrid w:val="0"/>
              <w:jc w:val="center"/>
              <w:rPr>
                <w:rFonts w:ascii="Times New Roman" w:hAnsi="Times New Roman"/>
                <w:color w:val="auto"/>
                <w:kern w:val="0"/>
                <w:sz w:val="24"/>
                <w:szCs w:val="24"/>
              </w:rPr>
            </w:pPr>
          </w:p>
        </w:tc>
        <w:tc>
          <w:tcPr>
            <w:tcW w:w="3834" w:type="pct"/>
            <w:tcBorders>
              <w:top w:val="single" w:color="auto" w:sz="4" w:space="0"/>
              <w:bottom w:val="single" w:color="auto" w:sz="4" w:space="0"/>
            </w:tcBorders>
            <w:noWrap w:val="0"/>
            <w:vAlign w:val="center"/>
          </w:tcPr>
          <w:p>
            <w:pPr>
              <w:adjustRightInd w:val="0"/>
              <w:snapToGrid w:val="0"/>
              <w:jc w:val="center"/>
              <w:rPr>
                <w:rFonts w:ascii="Times New Roman" w:hAnsi="Times New Roman"/>
                <w:color w:val="auto"/>
                <w:kern w:val="0"/>
                <w:sz w:val="24"/>
                <w:szCs w:val="24"/>
              </w:rPr>
            </w:pPr>
            <w:r>
              <w:rPr>
                <w:rFonts w:ascii="Times New Roman" w:hAnsi="Times New Roman"/>
                <w:color w:val="auto"/>
                <w:kern w:val="0"/>
                <w:sz w:val="24"/>
                <w:szCs w:val="24"/>
              </w:rPr>
              <w:t>发货清单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66" w:type="pct"/>
            <w:tcBorders>
              <w:left w:val="single" w:color="auto" w:sz="12" w:space="0"/>
            </w:tcBorders>
            <w:noWrap w:val="0"/>
            <w:vAlign w:val="center"/>
          </w:tcPr>
          <w:p>
            <w:pPr>
              <w:numPr>
                <w:ilvl w:val="0"/>
                <w:numId w:val="4"/>
              </w:numPr>
              <w:adjustRightInd w:val="0"/>
              <w:snapToGrid w:val="0"/>
              <w:jc w:val="center"/>
              <w:rPr>
                <w:rFonts w:ascii="Times New Roman" w:hAnsi="Times New Roman"/>
                <w:color w:val="auto"/>
                <w:kern w:val="0"/>
                <w:sz w:val="24"/>
                <w:szCs w:val="24"/>
              </w:rPr>
            </w:pPr>
          </w:p>
        </w:tc>
        <w:tc>
          <w:tcPr>
            <w:tcW w:w="3834" w:type="pct"/>
            <w:tcBorders>
              <w:top w:val="single" w:color="auto" w:sz="4" w:space="0"/>
              <w:bottom w:val="single" w:color="auto" w:sz="4" w:space="0"/>
            </w:tcBorders>
            <w:noWrap w:val="0"/>
            <w:vAlign w:val="center"/>
          </w:tcPr>
          <w:p>
            <w:pPr>
              <w:adjustRightInd w:val="0"/>
              <w:snapToGrid w:val="0"/>
              <w:jc w:val="center"/>
              <w:rPr>
                <w:rFonts w:ascii="Times New Roman" w:hAnsi="Times New Roman"/>
                <w:color w:val="auto"/>
                <w:kern w:val="0"/>
                <w:sz w:val="24"/>
                <w:szCs w:val="24"/>
              </w:rPr>
            </w:pPr>
            <w:r>
              <w:rPr>
                <w:rFonts w:ascii="Times New Roman" w:hAnsi="Times New Roman"/>
                <w:color w:val="auto"/>
                <w:kern w:val="0"/>
                <w:sz w:val="24"/>
                <w:szCs w:val="24"/>
              </w:rPr>
              <w:t>易损件清单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66" w:type="pct"/>
            <w:tcBorders>
              <w:left w:val="single" w:color="auto" w:sz="12" w:space="0"/>
            </w:tcBorders>
            <w:noWrap w:val="0"/>
            <w:vAlign w:val="center"/>
          </w:tcPr>
          <w:p>
            <w:pPr>
              <w:numPr>
                <w:ilvl w:val="0"/>
                <w:numId w:val="4"/>
              </w:numPr>
              <w:adjustRightInd w:val="0"/>
              <w:snapToGrid w:val="0"/>
              <w:jc w:val="center"/>
              <w:rPr>
                <w:rFonts w:ascii="Times New Roman" w:hAnsi="Times New Roman"/>
                <w:color w:val="auto"/>
                <w:kern w:val="0"/>
                <w:sz w:val="24"/>
                <w:szCs w:val="24"/>
              </w:rPr>
            </w:pPr>
          </w:p>
        </w:tc>
        <w:tc>
          <w:tcPr>
            <w:tcW w:w="3834" w:type="pct"/>
            <w:tcBorders>
              <w:top w:val="single" w:color="auto" w:sz="4" w:space="0"/>
              <w:bottom w:val="single" w:color="auto" w:sz="4" w:space="0"/>
            </w:tcBorders>
            <w:noWrap w:val="0"/>
            <w:vAlign w:val="center"/>
          </w:tcPr>
          <w:p>
            <w:pPr>
              <w:adjustRightInd w:val="0"/>
              <w:snapToGrid w:val="0"/>
              <w:jc w:val="center"/>
              <w:rPr>
                <w:rFonts w:ascii="Times New Roman" w:hAnsi="Times New Roman"/>
                <w:color w:val="auto"/>
                <w:kern w:val="0"/>
                <w:sz w:val="24"/>
                <w:szCs w:val="24"/>
              </w:rPr>
            </w:pPr>
            <w:r>
              <w:rPr>
                <w:rFonts w:ascii="Times New Roman" w:hAnsi="Times New Roman"/>
                <w:color w:val="auto"/>
                <w:kern w:val="0"/>
                <w:sz w:val="24"/>
                <w:szCs w:val="24"/>
              </w:rPr>
              <w:t>软件用户手册</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166" w:type="pct"/>
            <w:tcBorders>
              <w:left w:val="single" w:color="auto" w:sz="12" w:space="0"/>
              <w:bottom w:val="single" w:color="auto" w:sz="4" w:space="0"/>
            </w:tcBorders>
            <w:noWrap w:val="0"/>
            <w:vAlign w:val="center"/>
          </w:tcPr>
          <w:p>
            <w:pPr>
              <w:numPr>
                <w:ilvl w:val="0"/>
                <w:numId w:val="4"/>
              </w:numPr>
              <w:adjustRightInd w:val="0"/>
              <w:snapToGrid w:val="0"/>
              <w:jc w:val="center"/>
              <w:rPr>
                <w:rFonts w:ascii="Times New Roman" w:hAnsi="Times New Roman"/>
                <w:color w:val="auto"/>
                <w:kern w:val="0"/>
                <w:sz w:val="24"/>
                <w:szCs w:val="24"/>
              </w:rPr>
            </w:pPr>
          </w:p>
        </w:tc>
        <w:tc>
          <w:tcPr>
            <w:tcW w:w="3834" w:type="pct"/>
            <w:tcBorders>
              <w:top w:val="single" w:color="auto" w:sz="4" w:space="0"/>
              <w:bottom w:val="single" w:color="auto" w:sz="4" w:space="0"/>
            </w:tcBorders>
            <w:noWrap w:val="0"/>
            <w:vAlign w:val="center"/>
          </w:tcPr>
          <w:p>
            <w:pPr>
              <w:adjustRightInd w:val="0"/>
              <w:snapToGrid w:val="0"/>
              <w:jc w:val="center"/>
              <w:rPr>
                <w:rFonts w:ascii="Times New Roman" w:hAnsi="Times New Roman"/>
                <w:color w:val="auto"/>
                <w:kern w:val="0"/>
                <w:sz w:val="24"/>
                <w:szCs w:val="24"/>
              </w:rPr>
            </w:pPr>
            <w:r>
              <w:rPr>
                <w:rFonts w:ascii="Times New Roman" w:hAnsi="Times New Roman"/>
                <w:color w:val="auto"/>
                <w:kern w:val="0"/>
                <w:sz w:val="24"/>
                <w:szCs w:val="24"/>
              </w:rPr>
              <w:t>产品交付清单（含文件清单）</w:t>
            </w:r>
          </w:p>
        </w:tc>
      </w:tr>
    </w:tbl>
    <w:p>
      <w:pPr>
        <w:spacing w:line="440" w:lineRule="exact"/>
        <w:ind w:left="782"/>
        <w:rPr>
          <w:rFonts w:ascii="Times New Roman" w:hAnsi="Times New Roman" w:eastAsia="仿宋"/>
          <w:color w:val="auto"/>
          <w:sz w:val="24"/>
          <w:szCs w:val="24"/>
        </w:rPr>
      </w:pPr>
    </w:p>
    <w:p>
      <w:pPr>
        <w:numPr>
          <w:ilvl w:val="0"/>
          <w:numId w:val="3"/>
        </w:numPr>
        <w:spacing w:line="440" w:lineRule="exact"/>
        <w:ind w:left="777" w:hanging="357"/>
        <w:rPr>
          <w:rFonts w:ascii="Times New Roman" w:hAnsi="Times New Roman" w:eastAsia="仿宋"/>
          <w:b/>
          <w:color w:val="auto"/>
          <w:sz w:val="24"/>
          <w:szCs w:val="24"/>
        </w:rPr>
      </w:pPr>
      <w:r>
        <w:rPr>
          <w:rFonts w:ascii="Times New Roman" w:hAnsi="Times New Roman" w:eastAsia="仿宋"/>
          <w:b/>
          <w:color w:val="auto"/>
          <w:sz w:val="24"/>
          <w:szCs w:val="24"/>
        </w:rPr>
        <w:t>设备的技术参数、指标、设计要求、材料要求等</w:t>
      </w:r>
    </w:p>
    <w:p>
      <w:pPr>
        <w:spacing w:line="440" w:lineRule="exact"/>
        <w:ind w:left="454"/>
        <w:rPr>
          <w:rFonts w:ascii="Times New Roman" w:hAnsi="Times New Roman" w:eastAsia="仿宋"/>
          <w:color w:val="auto"/>
          <w:sz w:val="24"/>
          <w:szCs w:val="24"/>
        </w:rPr>
      </w:pPr>
      <w:r>
        <w:rPr>
          <w:rFonts w:ascii="Times New Roman" w:hAnsi="Times New Roman" w:eastAsia="仿宋"/>
          <w:color w:val="auto"/>
          <w:sz w:val="24"/>
          <w:szCs w:val="24"/>
        </w:rPr>
        <w:t>3.1</w:t>
      </w:r>
      <w:bookmarkStart w:id="6" w:name="_Hlk37856417"/>
      <w:r>
        <w:rPr>
          <w:rFonts w:ascii="Times New Roman" w:hAnsi="Times New Roman" w:eastAsia="仿宋"/>
          <w:color w:val="auto"/>
          <w:sz w:val="24"/>
          <w:szCs w:val="24"/>
        </w:rPr>
        <w:t>液相外延LPE镀膜系统</w:t>
      </w:r>
      <w:bookmarkEnd w:id="6"/>
      <w:r>
        <w:rPr>
          <w:rFonts w:ascii="Times New Roman" w:hAnsi="Times New Roman" w:eastAsia="仿宋"/>
          <w:color w:val="auto"/>
          <w:sz w:val="24"/>
          <w:szCs w:val="24"/>
        </w:rPr>
        <w:t xml:space="preserve"> </w:t>
      </w:r>
    </w:p>
    <w:p>
      <w:pPr>
        <w:spacing w:line="440" w:lineRule="exact"/>
        <w:ind w:left="782"/>
        <w:rPr>
          <w:rFonts w:ascii="Times New Roman" w:hAnsi="Times New Roman" w:eastAsia="仿宋"/>
          <w:bCs/>
          <w:color w:val="auto"/>
          <w:sz w:val="24"/>
          <w:szCs w:val="24"/>
        </w:rPr>
      </w:pPr>
      <w:r>
        <w:rPr>
          <w:rFonts w:ascii="Times New Roman" w:hAnsi="Times New Roman" w:eastAsia="仿宋"/>
          <w:bCs/>
          <w:color w:val="auto"/>
          <w:sz w:val="24"/>
          <w:szCs w:val="24"/>
        </w:rPr>
        <w:t>3.1.1炉体：材质304不锈钢，夹层水冷，尺寸Φ550mmⅹ1000mm。</w:t>
      </w:r>
    </w:p>
    <w:p>
      <w:pPr>
        <w:spacing w:line="440" w:lineRule="exact"/>
        <w:ind w:left="782"/>
        <w:rPr>
          <w:rFonts w:ascii="Times New Roman" w:hAnsi="Times New Roman" w:eastAsia="仿宋"/>
          <w:bCs/>
          <w:color w:val="auto"/>
          <w:sz w:val="24"/>
          <w:szCs w:val="24"/>
        </w:rPr>
      </w:pPr>
      <w:r>
        <w:rPr>
          <w:rFonts w:ascii="Segoe UI Symbol" w:hAnsi="Segoe UI Symbol" w:eastAsia="仿宋" w:cs="Segoe UI Symbol"/>
          <w:bCs/>
          <w:color w:val="auto"/>
          <w:sz w:val="24"/>
          <w:szCs w:val="24"/>
        </w:rPr>
        <w:t>★</w:t>
      </w:r>
      <w:r>
        <w:rPr>
          <w:rFonts w:ascii="Times New Roman" w:hAnsi="Times New Roman" w:eastAsia="仿宋"/>
          <w:bCs/>
          <w:color w:val="auto"/>
          <w:sz w:val="24"/>
          <w:szCs w:val="24"/>
        </w:rPr>
        <w:t>3.1.2温区数量：5个独立回路。</w:t>
      </w:r>
    </w:p>
    <w:p>
      <w:pPr>
        <w:spacing w:line="440" w:lineRule="exact"/>
        <w:ind w:left="782"/>
        <w:rPr>
          <w:rFonts w:ascii="Times New Roman" w:hAnsi="Times New Roman" w:eastAsia="仿宋"/>
          <w:bCs/>
          <w:color w:val="auto"/>
          <w:sz w:val="24"/>
          <w:szCs w:val="24"/>
        </w:rPr>
      </w:pPr>
      <w:r>
        <w:rPr>
          <w:rFonts w:ascii="Segoe UI Symbol" w:hAnsi="Segoe UI Symbol" w:eastAsia="仿宋" w:cs="Segoe UI Symbol"/>
          <w:bCs/>
          <w:color w:val="auto"/>
          <w:sz w:val="24"/>
          <w:szCs w:val="24"/>
        </w:rPr>
        <w:t>★</w:t>
      </w:r>
      <w:r>
        <w:rPr>
          <w:rFonts w:ascii="Times New Roman" w:hAnsi="Times New Roman" w:eastAsia="仿宋"/>
          <w:bCs/>
          <w:color w:val="auto"/>
          <w:sz w:val="24"/>
          <w:szCs w:val="24"/>
        </w:rPr>
        <w:t>3.1.3工作温度：最高工作温度1150℃；额定工作温度1050℃。</w:t>
      </w:r>
    </w:p>
    <w:p>
      <w:pPr>
        <w:spacing w:line="440" w:lineRule="exact"/>
        <w:ind w:left="782"/>
        <w:rPr>
          <w:rFonts w:ascii="Times New Roman" w:hAnsi="Times New Roman" w:eastAsia="仿宋"/>
          <w:bCs/>
          <w:color w:val="auto"/>
          <w:sz w:val="24"/>
          <w:szCs w:val="24"/>
        </w:rPr>
      </w:pPr>
      <w:r>
        <w:rPr>
          <w:rFonts w:ascii="Segoe UI Symbol" w:hAnsi="Segoe UI Symbol" w:eastAsia="仿宋" w:cs="Segoe UI Symbol"/>
          <w:bCs/>
          <w:color w:val="auto"/>
          <w:sz w:val="24"/>
          <w:szCs w:val="24"/>
        </w:rPr>
        <w:t>★</w:t>
      </w:r>
      <w:r>
        <w:rPr>
          <w:rFonts w:ascii="Times New Roman" w:hAnsi="Times New Roman" w:eastAsia="仿宋"/>
          <w:bCs/>
          <w:color w:val="auto"/>
          <w:sz w:val="24"/>
          <w:szCs w:val="24"/>
        </w:rPr>
        <w:t>3.1.4等温区：等温区150mm。等温区上下两点温差±1.5摄氏度。</w:t>
      </w:r>
    </w:p>
    <w:p>
      <w:pPr>
        <w:spacing w:line="440" w:lineRule="exact"/>
        <w:ind w:left="782"/>
        <w:rPr>
          <w:rFonts w:ascii="Times New Roman" w:hAnsi="Times New Roman" w:eastAsia="仿宋"/>
          <w:bCs/>
          <w:color w:val="auto"/>
          <w:sz w:val="24"/>
          <w:szCs w:val="24"/>
        </w:rPr>
      </w:pPr>
      <w:r>
        <w:rPr>
          <w:rFonts w:ascii="Times New Roman" w:hAnsi="Times New Roman" w:eastAsia="仿宋"/>
          <w:bCs/>
          <w:color w:val="auto"/>
          <w:sz w:val="24"/>
          <w:szCs w:val="24"/>
        </w:rPr>
        <w:t>3.1.5生长基片：2-3英寸。</w:t>
      </w:r>
    </w:p>
    <w:p>
      <w:pPr>
        <w:spacing w:line="440" w:lineRule="exact"/>
        <w:ind w:left="782"/>
        <w:rPr>
          <w:rFonts w:ascii="Times New Roman" w:hAnsi="Times New Roman" w:eastAsia="仿宋"/>
          <w:bCs/>
          <w:color w:val="auto"/>
          <w:sz w:val="24"/>
          <w:szCs w:val="24"/>
        </w:rPr>
      </w:pPr>
      <w:r>
        <w:rPr>
          <w:rFonts w:ascii="Segoe UI Symbol" w:hAnsi="Segoe UI Symbol" w:eastAsia="仿宋" w:cs="Segoe UI Symbol"/>
          <w:bCs/>
          <w:color w:val="auto"/>
          <w:sz w:val="24"/>
          <w:szCs w:val="24"/>
        </w:rPr>
        <w:t>★</w:t>
      </w:r>
      <w:r>
        <w:rPr>
          <w:rFonts w:ascii="Times New Roman" w:hAnsi="Times New Roman" w:eastAsia="仿宋"/>
          <w:bCs/>
          <w:color w:val="auto"/>
          <w:sz w:val="24"/>
          <w:szCs w:val="24"/>
        </w:rPr>
        <w:t>3.1.6温控精度：单点控温精度±0.5℃。</w:t>
      </w:r>
    </w:p>
    <w:p>
      <w:pPr>
        <w:spacing w:line="440" w:lineRule="exact"/>
        <w:ind w:left="782"/>
        <w:rPr>
          <w:rFonts w:ascii="Times New Roman" w:hAnsi="Times New Roman" w:eastAsia="仿宋"/>
          <w:bCs/>
          <w:color w:val="auto"/>
          <w:sz w:val="24"/>
          <w:szCs w:val="24"/>
        </w:rPr>
      </w:pPr>
      <w:r>
        <w:rPr>
          <w:rFonts w:ascii="Times New Roman" w:hAnsi="Times New Roman" w:eastAsia="仿宋"/>
          <w:bCs/>
          <w:color w:val="auto"/>
          <w:sz w:val="24"/>
          <w:szCs w:val="24"/>
        </w:rPr>
        <w:t>3.1.7炉膛行程：500mm。</w:t>
      </w:r>
    </w:p>
    <w:p>
      <w:pPr>
        <w:spacing w:line="440" w:lineRule="exact"/>
        <w:ind w:left="782"/>
        <w:rPr>
          <w:rFonts w:ascii="Times New Roman" w:hAnsi="Times New Roman" w:eastAsia="仿宋"/>
          <w:bCs/>
          <w:color w:val="auto"/>
          <w:sz w:val="24"/>
          <w:szCs w:val="24"/>
        </w:rPr>
      </w:pPr>
      <w:r>
        <w:rPr>
          <w:rFonts w:ascii="Times New Roman" w:hAnsi="Times New Roman" w:eastAsia="仿宋"/>
          <w:bCs/>
          <w:color w:val="auto"/>
          <w:sz w:val="24"/>
          <w:szCs w:val="24"/>
        </w:rPr>
        <w:t>3.1.8籽晶杆行程：800mm。</w:t>
      </w:r>
    </w:p>
    <w:p>
      <w:pPr>
        <w:spacing w:line="440" w:lineRule="exact"/>
        <w:ind w:left="782"/>
        <w:rPr>
          <w:rFonts w:ascii="Times New Roman" w:hAnsi="Times New Roman" w:eastAsia="仿宋"/>
          <w:bCs/>
          <w:color w:val="auto"/>
          <w:sz w:val="24"/>
          <w:szCs w:val="24"/>
        </w:rPr>
      </w:pPr>
      <w:r>
        <w:rPr>
          <w:rFonts w:ascii="Segoe UI Symbol" w:hAnsi="Segoe UI Symbol" w:eastAsia="仿宋" w:cs="Segoe UI Symbol"/>
          <w:bCs/>
          <w:color w:val="auto"/>
          <w:sz w:val="24"/>
          <w:szCs w:val="24"/>
        </w:rPr>
        <w:t>★</w:t>
      </w:r>
      <w:r>
        <w:rPr>
          <w:rFonts w:ascii="Times New Roman" w:hAnsi="Times New Roman" w:eastAsia="仿宋"/>
          <w:bCs/>
          <w:color w:val="auto"/>
          <w:sz w:val="24"/>
          <w:szCs w:val="24"/>
        </w:rPr>
        <w:t>3.1.9坩埚转速：10-60rpm正反转控制，精度±1rpm。</w:t>
      </w:r>
    </w:p>
    <w:p>
      <w:pPr>
        <w:spacing w:line="440" w:lineRule="exact"/>
        <w:ind w:left="782"/>
        <w:rPr>
          <w:rFonts w:ascii="Times New Roman" w:hAnsi="Times New Roman" w:eastAsia="仿宋"/>
          <w:bCs/>
          <w:color w:val="auto"/>
          <w:sz w:val="24"/>
          <w:szCs w:val="24"/>
        </w:rPr>
      </w:pPr>
      <w:r>
        <w:rPr>
          <w:rFonts w:ascii="Segoe UI Symbol" w:hAnsi="Segoe UI Symbol" w:eastAsia="仿宋" w:cs="Segoe UI Symbol"/>
          <w:bCs/>
          <w:color w:val="auto"/>
          <w:sz w:val="24"/>
          <w:szCs w:val="24"/>
        </w:rPr>
        <w:t>★</w:t>
      </w:r>
      <w:r>
        <w:rPr>
          <w:rFonts w:ascii="Times New Roman" w:hAnsi="Times New Roman" w:eastAsia="仿宋"/>
          <w:bCs/>
          <w:color w:val="auto"/>
          <w:sz w:val="24"/>
          <w:szCs w:val="24"/>
        </w:rPr>
        <w:t>3.1.10籽晶杆转速：30-700rpm正反转控制，精度±1rpm。</w:t>
      </w:r>
    </w:p>
    <w:p>
      <w:pPr>
        <w:spacing w:line="440" w:lineRule="exact"/>
        <w:ind w:left="782"/>
        <w:rPr>
          <w:rFonts w:ascii="Times New Roman" w:hAnsi="Times New Roman" w:eastAsia="仿宋"/>
          <w:bCs/>
          <w:color w:val="auto"/>
          <w:sz w:val="24"/>
          <w:szCs w:val="24"/>
        </w:rPr>
      </w:pPr>
      <w:r>
        <w:rPr>
          <w:rFonts w:ascii="Times New Roman" w:hAnsi="Times New Roman" w:eastAsia="仿宋"/>
          <w:bCs/>
          <w:color w:val="auto"/>
          <w:sz w:val="24"/>
          <w:szCs w:val="24"/>
        </w:rPr>
        <w:t>3.1.11闸板数量：2</w:t>
      </w:r>
      <w:r>
        <w:rPr>
          <w:rFonts w:hint="eastAsia" w:ascii="Times New Roman" w:hAnsi="Times New Roman" w:eastAsia="仿宋"/>
          <w:bCs/>
          <w:color w:val="auto"/>
          <w:sz w:val="24"/>
          <w:szCs w:val="24"/>
        </w:rPr>
        <w:t>组</w:t>
      </w:r>
      <w:r>
        <w:rPr>
          <w:rFonts w:ascii="Times New Roman" w:hAnsi="Times New Roman" w:eastAsia="仿宋"/>
          <w:bCs/>
          <w:color w:val="auto"/>
          <w:sz w:val="24"/>
          <w:szCs w:val="24"/>
        </w:rPr>
        <w:t>，材质刚玉，高度可微调。</w:t>
      </w:r>
    </w:p>
    <w:p>
      <w:pPr>
        <w:spacing w:line="440" w:lineRule="exact"/>
        <w:ind w:left="782"/>
        <w:rPr>
          <w:rFonts w:ascii="Times New Roman" w:hAnsi="Times New Roman" w:eastAsia="仿宋"/>
          <w:bCs/>
          <w:color w:val="auto"/>
          <w:sz w:val="24"/>
          <w:szCs w:val="24"/>
        </w:rPr>
      </w:pPr>
      <w:r>
        <w:rPr>
          <w:rFonts w:ascii="Times New Roman" w:hAnsi="Times New Roman" w:eastAsia="仿宋"/>
          <w:bCs/>
          <w:color w:val="auto"/>
          <w:sz w:val="24"/>
          <w:szCs w:val="24"/>
        </w:rPr>
        <w:t>3.1.12控制方式：手控/自控。</w:t>
      </w:r>
    </w:p>
    <w:p>
      <w:pPr>
        <w:spacing w:line="440" w:lineRule="exact"/>
        <w:ind w:left="782"/>
        <w:rPr>
          <w:rFonts w:ascii="Times New Roman" w:hAnsi="Times New Roman" w:eastAsia="仿宋"/>
          <w:bCs/>
          <w:color w:val="auto"/>
          <w:sz w:val="24"/>
          <w:szCs w:val="24"/>
        </w:rPr>
      </w:pPr>
      <w:r>
        <w:rPr>
          <w:rFonts w:ascii="Times New Roman" w:hAnsi="Times New Roman" w:eastAsia="仿宋"/>
          <w:bCs/>
          <w:color w:val="auto"/>
          <w:sz w:val="24"/>
          <w:szCs w:val="24"/>
        </w:rPr>
        <w:t>3.1.13籽晶杆：水冷/带调中机构。</w:t>
      </w:r>
    </w:p>
    <w:p>
      <w:pPr>
        <w:spacing w:line="440" w:lineRule="exact"/>
        <w:ind w:left="782"/>
        <w:rPr>
          <w:rFonts w:ascii="Times New Roman" w:hAnsi="Times New Roman" w:eastAsia="仿宋"/>
          <w:bCs/>
          <w:color w:val="auto"/>
          <w:sz w:val="24"/>
          <w:szCs w:val="24"/>
        </w:rPr>
      </w:pPr>
      <w:r>
        <w:rPr>
          <w:rFonts w:ascii="Times New Roman" w:hAnsi="Times New Roman" w:eastAsia="仿宋"/>
          <w:bCs/>
          <w:color w:val="auto"/>
          <w:sz w:val="24"/>
          <w:szCs w:val="24"/>
        </w:rPr>
        <w:t>3.1.14热场：1套，材质陶瓷纤维。</w:t>
      </w:r>
    </w:p>
    <w:p>
      <w:pPr>
        <w:spacing w:line="440" w:lineRule="exact"/>
        <w:ind w:left="782"/>
        <w:rPr>
          <w:rFonts w:ascii="Times New Roman" w:hAnsi="Times New Roman" w:eastAsia="仿宋"/>
          <w:bCs/>
          <w:color w:val="auto"/>
          <w:sz w:val="24"/>
          <w:szCs w:val="24"/>
        </w:rPr>
      </w:pPr>
      <w:r>
        <w:rPr>
          <w:rFonts w:ascii="Segoe UI Symbol" w:hAnsi="Segoe UI Symbol" w:eastAsia="仿宋" w:cs="Segoe UI Symbol"/>
          <w:bCs/>
          <w:color w:val="auto"/>
          <w:sz w:val="24"/>
          <w:szCs w:val="24"/>
        </w:rPr>
        <w:t>★</w:t>
      </w:r>
      <w:r>
        <w:rPr>
          <w:rFonts w:ascii="Times New Roman" w:hAnsi="Times New Roman" w:eastAsia="仿宋"/>
          <w:bCs/>
          <w:color w:val="auto"/>
          <w:sz w:val="24"/>
          <w:szCs w:val="24"/>
        </w:rPr>
        <w:t>3.1.15坩埚：直径Φ120</w:t>
      </w:r>
      <w:r>
        <w:rPr>
          <w:rFonts w:ascii="Times New Roman" w:hAnsi="Times New Roman"/>
          <w:bCs/>
          <w:color w:val="auto"/>
          <w:sz w:val="24"/>
          <w:szCs w:val="24"/>
        </w:rPr>
        <w:t>×</w:t>
      </w:r>
      <w:r>
        <w:rPr>
          <w:rFonts w:ascii="Times New Roman" w:hAnsi="Times New Roman" w:eastAsia="仿宋"/>
          <w:bCs/>
          <w:color w:val="auto"/>
          <w:sz w:val="24"/>
          <w:szCs w:val="24"/>
        </w:rPr>
        <w:t>深120</w:t>
      </w:r>
      <w:r>
        <w:rPr>
          <w:rFonts w:ascii="Times New Roman" w:hAnsi="Times New Roman"/>
          <w:bCs/>
          <w:color w:val="auto"/>
          <w:sz w:val="24"/>
          <w:szCs w:val="24"/>
        </w:rPr>
        <w:t>×</w:t>
      </w:r>
      <w:r>
        <w:rPr>
          <w:rFonts w:ascii="Times New Roman" w:hAnsi="Times New Roman" w:eastAsia="仿宋"/>
          <w:bCs/>
          <w:color w:val="auto"/>
          <w:sz w:val="24"/>
          <w:szCs w:val="24"/>
        </w:rPr>
        <w:t>厚1mm、直径Φ70</w:t>
      </w:r>
      <w:r>
        <w:rPr>
          <w:rFonts w:ascii="Times New Roman" w:hAnsi="Times New Roman"/>
          <w:bCs/>
          <w:color w:val="auto"/>
          <w:sz w:val="24"/>
          <w:szCs w:val="24"/>
        </w:rPr>
        <w:t>×</w:t>
      </w:r>
      <w:r>
        <w:rPr>
          <w:rFonts w:ascii="Times New Roman" w:hAnsi="Times New Roman" w:eastAsia="仿宋"/>
          <w:bCs/>
          <w:color w:val="auto"/>
          <w:sz w:val="24"/>
          <w:szCs w:val="24"/>
        </w:rPr>
        <w:t>深70</w:t>
      </w:r>
      <w:r>
        <w:rPr>
          <w:rFonts w:ascii="Times New Roman" w:hAnsi="Times New Roman"/>
          <w:bCs/>
          <w:color w:val="auto"/>
          <w:sz w:val="24"/>
          <w:szCs w:val="24"/>
        </w:rPr>
        <w:t>×</w:t>
      </w:r>
      <w:r>
        <w:rPr>
          <w:rFonts w:ascii="Times New Roman" w:hAnsi="Times New Roman" w:eastAsia="仿宋"/>
          <w:bCs/>
          <w:color w:val="auto"/>
          <w:sz w:val="24"/>
          <w:szCs w:val="24"/>
        </w:rPr>
        <w:t>厚1mm各1个，材质铂金。</w:t>
      </w:r>
    </w:p>
    <w:p>
      <w:pPr>
        <w:spacing w:line="440" w:lineRule="exact"/>
        <w:ind w:left="782"/>
        <w:rPr>
          <w:rFonts w:ascii="Times New Roman" w:hAnsi="Times New Roman" w:eastAsia="仿宋"/>
          <w:bCs/>
          <w:color w:val="auto"/>
          <w:sz w:val="24"/>
          <w:szCs w:val="24"/>
        </w:rPr>
      </w:pPr>
      <w:r>
        <w:rPr>
          <w:rFonts w:ascii="Segoe UI Symbol" w:hAnsi="Segoe UI Symbol" w:eastAsia="仿宋" w:cs="Segoe UI Symbol"/>
          <w:bCs/>
          <w:color w:val="auto"/>
          <w:sz w:val="24"/>
          <w:szCs w:val="24"/>
        </w:rPr>
        <w:t>★</w:t>
      </w:r>
      <w:r>
        <w:rPr>
          <w:rFonts w:ascii="Times New Roman" w:hAnsi="Times New Roman" w:eastAsia="仿宋"/>
          <w:bCs/>
          <w:color w:val="auto"/>
          <w:sz w:val="24"/>
          <w:szCs w:val="24"/>
        </w:rPr>
        <w:t>3.1.16功率： 21Kw/380V。</w:t>
      </w:r>
    </w:p>
    <w:p>
      <w:pPr>
        <w:spacing w:line="440" w:lineRule="exact"/>
        <w:ind w:left="782"/>
        <w:rPr>
          <w:rFonts w:ascii="Times New Roman" w:hAnsi="Times New Roman" w:eastAsia="仿宋"/>
          <w:color w:val="auto"/>
          <w:sz w:val="24"/>
          <w:szCs w:val="24"/>
        </w:rPr>
      </w:pPr>
      <w:r>
        <w:rPr>
          <w:rFonts w:ascii="Segoe UI Symbol" w:hAnsi="Segoe UI Symbol" w:eastAsia="仿宋" w:cs="Segoe UI Symbol"/>
          <w:bCs/>
          <w:color w:val="auto"/>
          <w:sz w:val="24"/>
          <w:szCs w:val="24"/>
        </w:rPr>
        <w:t>★</w:t>
      </w:r>
      <w:r>
        <w:rPr>
          <w:rFonts w:ascii="Times New Roman" w:hAnsi="Times New Roman" w:eastAsia="仿宋"/>
          <w:bCs/>
          <w:color w:val="auto"/>
          <w:sz w:val="24"/>
          <w:szCs w:val="24"/>
        </w:rPr>
        <w:t>3.1.17温区尺寸：300mm</w:t>
      </w:r>
      <w:r>
        <w:rPr>
          <w:rFonts w:ascii="Times New Roman" w:hAnsi="Times New Roman"/>
          <w:bCs/>
          <w:color w:val="auto"/>
          <w:sz w:val="24"/>
          <w:szCs w:val="24"/>
        </w:rPr>
        <w:t>×</w:t>
      </w:r>
      <w:r>
        <w:rPr>
          <w:rFonts w:ascii="Times New Roman" w:hAnsi="Times New Roman" w:eastAsia="仿宋"/>
          <w:bCs/>
          <w:color w:val="auto"/>
          <w:sz w:val="24"/>
          <w:szCs w:val="24"/>
        </w:rPr>
        <w:t>300mm。</w:t>
      </w:r>
    </w:p>
    <w:p>
      <w:pPr>
        <w:spacing w:line="440" w:lineRule="exact"/>
        <w:ind w:left="454"/>
        <w:rPr>
          <w:rFonts w:ascii="Times New Roman" w:hAnsi="Times New Roman" w:eastAsia="仿宋"/>
          <w:color w:val="auto"/>
          <w:sz w:val="24"/>
          <w:szCs w:val="24"/>
        </w:rPr>
      </w:pPr>
      <w:r>
        <w:rPr>
          <w:rFonts w:ascii="Times New Roman" w:hAnsi="Times New Roman" w:eastAsia="仿宋"/>
          <w:color w:val="auto"/>
          <w:sz w:val="24"/>
          <w:szCs w:val="24"/>
        </w:rPr>
        <w:t>3.2</w:t>
      </w:r>
      <w:bookmarkStart w:id="7" w:name="_Hlk37856432"/>
      <w:r>
        <w:rPr>
          <w:rFonts w:ascii="Times New Roman" w:hAnsi="Times New Roman" w:eastAsia="仿宋"/>
          <w:bCs/>
          <w:color w:val="auto"/>
          <w:sz w:val="24"/>
          <w:szCs w:val="24"/>
        </w:rPr>
        <w:t>提拉法单晶炉</w:t>
      </w:r>
      <w:r>
        <w:rPr>
          <w:rFonts w:ascii="Times New Roman" w:hAnsi="Times New Roman" w:eastAsia="仿宋"/>
          <w:color w:val="auto"/>
          <w:sz w:val="24"/>
          <w:szCs w:val="24"/>
        </w:rPr>
        <w:t xml:space="preserve"> </w:t>
      </w:r>
      <w:bookmarkEnd w:id="7"/>
    </w:p>
    <w:p>
      <w:pPr>
        <w:spacing w:line="440" w:lineRule="exact"/>
        <w:ind w:left="782"/>
        <w:rPr>
          <w:rFonts w:ascii="Times New Roman" w:hAnsi="Times New Roman" w:eastAsia="仿宋"/>
          <w:color w:val="auto"/>
          <w:sz w:val="24"/>
          <w:szCs w:val="24"/>
        </w:rPr>
      </w:pPr>
      <w:r>
        <w:rPr>
          <w:rFonts w:ascii="Segoe UI Symbol" w:hAnsi="Segoe UI Symbol" w:eastAsia="仿宋" w:cs="Segoe UI Symbol"/>
          <w:color w:val="auto"/>
          <w:sz w:val="24"/>
          <w:szCs w:val="24"/>
        </w:rPr>
        <w:t>★</w:t>
      </w:r>
      <w:r>
        <w:rPr>
          <w:rFonts w:ascii="Times New Roman" w:hAnsi="Times New Roman" w:eastAsia="仿宋"/>
          <w:color w:val="auto"/>
          <w:sz w:val="24"/>
          <w:szCs w:val="24"/>
        </w:rPr>
        <w:t>3.2.1提拉有效行程： 550 mm。</w:t>
      </w:r>
    </w:p>
    <w:p>
      <w:pPr>
        <w:spacing w:line="440" w:lineRule="exact"/>
        <w:ind w:left="782"/>
        <w:rPr>
          <w:rFonts w:ascii="Times New Roman" w:hAnsi="Times New Roman" w:eastAsia="仿宋"/>
          <w:color w:val="auto"/>
          <w:sz w:val="24"/>
          <w:szCs w:val="24"/>
        </w:rPr>
      </w:pPr>
      <w:r>
        <w:rPr>
          <w:rFonts w:ascii="Segoe UI Symbol" w:hAnsi="Segoe UI Symbol" w:eastAsia="仿宋" w:cs="Segoe UI Symbol"/>
          <w:color w:val="auto"/>
          <w:sz w:val="24"/>
          <w:szCs w:val="24"/>
        </w:rPr>
        <w:t>★</w:t>
      </w:r>
      <w:r>
        <w:rPr>
          <w:rFonts w:ascii="Times New Roman" w:hAnsi="Times New Roman" w:eastAsia="仿宋"/>
          <w:color w:val="auto"/>
          <w:sz w:val="24"/>
          <w:szCs w:val="24"/>
        </w:rPr>
        <w:t>3.2.2提拉速度范围：0.01~30mm/H。</w:t>
      </w:r>
    </w:p>
    <w:p>
      <w:pPr>
        <w:spacing w:line="440" w:lineRule="exact"/>
        <w:ind w:left="782"/>
        <w:rPr>
          <w:rFonts w:ascii="Times New Roman" w:hAnsi="Times New Roman" w:eastAsia="仿宋"/>
          <w:color w:val="auto"/>
          <w:sz w:val="24"/>
          <w:szCs w:val="24"/>
        </w:rPr>
      </w:pPr>
      <w:r>
        <w:rPr>
          <w:rFonts w:ascii="Times New Roman" w:hAnsi="Times New Roman" w:eastAsia="仿宋"/>
          <w:color w:val="auto"/>
          <w:sz w:val="24"/>
          <w:szCs w:val="24"/>
        </w:rPr>
        <w:t>3.2.3中频功率：0~60Kw。</w:t>
      </w:r>
    </w:p>
    <w:p>
      <w:pPr>
        <w:spacing w:line="440" w:lineRule="exact"/>
        <w:ind w:left="782"/>
        <w:rPr>
          <w:rFonts w:ascii="Times New Roman" w:hAnsi="Times New Roman" w:eastAsia="仿宋"/>
          <w:color w:val="auto"/>
          <w:sz w:val="24"/>
          <w:szCs w:val="24"/>
        </w:rPr>
      </w:pPr>
      <w:r>
        <w:rPr>
          <w:rFonts w:ascii="Times New Roman" w:hAnsi="Times New Roman" w:eastAsia="仿宋"/>
          <w:color w:val="auto"/>
          <w:sz w:val="24"/>
          <w:szCs w:val="24"/>
        </w:rPr>
        <w:t>3.2.4手控升降速度：0~100mm/min。</w:t>
      </w:r>
    </w:p>
    <w:p>
      <w:pPr>
        <w:spacing w:line="440" w:lineRule="exact"/>
        <w:ind w:left="782"/>
        <w:rPr>
          <w:rFonts w:ascii="Times New Roman" w:hAnsi="Times New Roman" w:eastAsia="仿宋"/>
          <w:color w:val="auto"/>
          <w:sz w:val="24"/>
          <w:szCs w:val="24"/>
        </w:rPr>
      </w:pPr>
      <w:r>
        <w:rPr>
          <w:rFonts w:ascii="Segoe UI Symbol" w:hAnsi="Segoe UI Symbol" w:eastAsia="仿宋" w:cs="Segoe UI Symbol"/>
          <w:color w:val="auto"/>
          <w:sz w:val="24"/>
          <w:szCs w:val="24"/>
        </w:rPr>
        <w:t>★</w:t>
      </w:r>
      <w:r>
        <w:rPr>
          <w:rFonts w:ascii="Times New Roman" w:hAnsi="Times New Roman" w:eastAsia="仿宋"/>
          <w:color w:val="auto"/>
          <w:sz w:val="24"/>
          <w:szCs w:val="24"/>
        </w:rPr>
        <w:t>3.2.5真空度： 10Pa。</w:t>
      </w:r>
    </w:p>
    <w:p>
      <w:pPr>
        <w:spacing w:line="440" w:lineRule="exact"/>
        <w:ind w:left="782"/>
        <w:rPr>
          <w:rFonts w:ascii="Times New Roman" w:hAnsi="Times New Roman" w:eastAsia="仿宋"/>
          <w:color w:val="auto"/>
          <w:sz w:val="24"/>
          <w:szCs w:val="24"/>
        </w:rPr>
      </w:pPr>
      <w:r>
        <w:rPr>
          <w:rFonts w:ascii="Times New Roman" w:hAnsi="Times New Roman" w:eastAsia="仿宋"/>
          <w:color w:val="auto"/>
          <w:sz w:val="24"/>
          <w:szCs w:val="24"/>
        </w:rPr>
        <w:t>3.2.6称重量程： 20kg（净称重量程16Kg）。</w:t>
      </w:r>
    </w:p>
    <w:p>
      <w:pPr>
        <w:spacing w:line="440" w:lineRule="exact"/>
        <w:ind w:left="782"/>
        <w:rPr>
          <w:rFonts w:ascii="Times New Roman" w:hAnsi="Times New Roman" w:eastAsia="仿宋"/>
          <w:color w:val="auto"/>
          <w:sz w:val="24"/>
          <w:szCs w:val="24"/>
        </w:rPr>
      </w:pPr>
      <w:r>
        <w:rPr>
          <w:rFonts w:ascii="Segoe UI Symbol" w:hAnsi="Segoe UI Symbol" w:eastAsia="仿宋" w:cs="Segoe UI Symbol"/>
          <w:color w:val="auto"/>
          <w:sz w:val="24"/>
          <w:szCs w:val="24"/>
        </w:rPr>
        <w:t>★</w:t>
      </w:r>
      <w:r>
        <w:rPr>
          <w:rFonts w:ascii="Times New Roman" w:hAnsi="Times New Roman" w:eastAsia="仿宋"/>
          <w:color w:val="auto"/>
          <w:sz w:val="24"/>
          <w:szCs w:val="24"/>
        </w:rPr>
        <w:t>3.2.7压力控制范围：133Pa～90kPa。</w:t>
      </w:r>
    </w:p>
    <w:p>
      <w:pPr>
        <w:spacing w:line="440" w:lineRule="exact"/>
        <w:ind w:left="782"/>
        <w:rPr>
          <w:rFonts w:ascii="Times New Roman" w:hAnsi="Times New Roman" w:eastAsia="仿宋"/>
          <w:color w:val="auto"/>
          <w:sz w:val="24"/>
          <w:szCs w:val="24"/>
        </w:rPr>
      </w:pPr>
      <w:r>
        <w:rPr>
          <w:rFonts w:ascii="Times New Roman" w:hAnsi="Times New Roman" w:eastAsia="仿宋"/>
          <w:color w:val="auto"/>
          <w:sz w:val="24"/>
          <w:szCs w:val="24"/>
        </w:rPr>
        <w:t>3.2.8旋转速度范围：0~40r/min。</w:t>
      </w:r>
    </w:p>
    <w:p>
      <w:pPr>
        <w:spacing w:line="440" w:lineRule="exact"/>
        <w:ind w:left="782"/>
        <w:rPr>
          <w:rFonts w:ascii="Times New Roman" w:hAnsi="Times New Roman" w:eastAsia="仿宋"/>
          <w:color w:val="auto"/>
          <w:sz w:val="24"/>
          <w:szCs w:val="24"/>
        </w:rPr>
      </w:pPr>
      <w:r>
        <w:rPr>
          <w:rFonts w:ascii="Times New Roman" w:hAnsi="Times New Roman" w:eastAsia="仿宋"/>
          <w:color w:val="auto"/>
          <w:sz w:val="24"/>
          <w:szCs w:val="24"/>
        </w:rPr>
        <w:t>3.2.9炉膛：内径Φ800mm ×高1100mm，材质304不锈钢 。</w:t>
      </w:r>
    </w:p>
    <w:p>
      <w:pPr>
        <w:spacing w:line="440" w:lineRule="exact"/>
        <w:ind w:left="782"/>
        <w:rPr>
          <w:rFonts w:ascii="Times New Roman" w:hAnsi="Times New Roman" w:eastAsia="仿宋"/>
          <w:color w:val="auto"/>
          <w:sz w:val="24"/>
          <w:szCs w:val="24"/>
        </w:rPr>
      </w:pPr>
      <w:r>
        <w:rPr>
          <w:rFonts w:ascii="Segoe UI Symbol" w:hAnsi="Segoe UI Symbol" w:eastAsia="仿宋" w:cs="Segoe UI Symbol"/>
          <w:color w:val="auto"/>
          <w:sz w:val="24"/>
          <w:szCs w:val="24"/>
        </w:rPr>
        <w:t>★</w:t>
      </w:r>
      <w:r>
        <w:rPr>
          <w:rFonts w:ascii="Times New Roman" w:hAnsi="Times New Roman" w:eastAsia="仿宋"/>
          <w:color w:val="auto"/>
          <w:sz w:val="24"/>
          <w:szCs w:val="24"/>
        </w:rPr>
        <w:t>3.2.10称重显示分辨率： 10mg。</w:t>
      </w:r>
    </w:p>
    <w:p>
      <w:pPr>
        <w:spacing w:line="440" w:lineRule="exact"/>
        <w:ind w:left="782"/>
        <w:rPr>
          <w:rFonts w:ascii="Times New Roman" w:hAnsi="Times New Roman" w:eastAsia="仿宋"/>
          <w:color w:val="auto"/>
          <w:sz w:val="24"/>
          <w:szCs w:val="24"/>
        </w:rPr>
      </w:pPr>
      <w:r>
        <w:rPr>
          <w:rFonts w:ascii="Segoe UI Symbol" w:hAnsi="Segoe UI Symbol" w:eastAsia="仿宋" w:cs="Segoe UI Symbol"/>
          <w:color w:val="auto"/>
          <w:sz w:val="24"/>
          <w:szCs w:val="24"/>
        </w:rPr>
        <w:t>★</w:t>
      </w:r>
      <w:r>
        <w:rPr>
          <w:rFonts w:ascii="Times New Roman" w:hAnsi="Times New Roman" w:eastAsia="仿宋"/>
          <w:color w:val="auto"/>
          <w:sz w:val="24"/>
          <w:szCs w:val="24"/>
        </w:rPr>
        <w:t>3.2.11功率精度：设置值的±0.5‰W 。</w:t>
      </w:r>
    </w:p>
    <w:p>
      <w:pPr>
        <w:spacing w:line="440" w:lineRule="exact"/>
        <w:ind w:left="782"/>
        <w:rPr>
          <w:rFonts w:ascii="Times New Roman" w:hAnsi="Times New Roman" w:eastAsia="仿宋"/>
          <w:color w:val="auto"/>
          <w:sz w:val="24"/>
          <w:szCs w:val="24"/>
        </w:rPr>
      </w:pPr>
      <w:r>
        <w:rPr>
          <w:rFonts w:ascii="Segoe UI Symbol" w:hAnsi="Segoe UI Symbol" w:eastAsia="仿宋" w:cs="Segoe UI Symbol"/>
          <w:color w:val="auto"/>
          <w:sz w:val="24"/>
          <w:szCs w:val="24"/>
        </w:rPr>
        <w:t>★</w:t>
      </w:r>
      <w:r>
        <w:rPr>
          <w:rFonts w:ascii="Times New Roman" w:hAnsi="Times New Roman" w:eastAsia="仿宋"/>
          <w:color w:val="auto"/>
          <w:sz w:val="24"/>
          <w:szCs w:val="24"/>
        </w:rPr>
        <w:t>3.2.12速度精度：（实际速度-设定速度）/实际速度）≤0.5%</w:t>
      </w:r>
    </w:p>
    <w:p>
      <w:pPr>
        <w:spacing w:line="440" w:lineRule="exact"/>
        <w:ind w:left="782"/>
        <w:rPr>
          <w:rFonts w:ascii="Times New Roman" w:hAnsi="Times New Roman" w:eastAsia="仿宋"/>
          <w:color w:val="auto"/>
          <w:sz w:val="24"/>
          <w:szCs w:val="24"/>
        </w:rPr>
      </w:pPr>
      <w:r>
        <w:rPr>
          <w:rFonts w:ascii="Segoe UI Symbol" w:hAnsi="Segoe UI Symbol" w:eastAsia="仿宋" w:cs="Segoe UI Symbol"/>
          <w:color w:val="auto"/>
          <w:sz w:val="24"/>
          <w:szCs w:val="24"/>
        </w:rPr>
        <w:t>★</w:t>
      </w:r>
      <w:r>
        <w:rPr>
          <w:rFonts w:ascii="Times New Roman" w:hAnsi="Times New Roman" w:eastAsia="仿宋"/>
          <w:color w:val="auto"/>
          <w:sz w:val="24"/>
          <w:szCs w:val="24"/>
        </w:rPr>
        <w:t>3.2.13提拉系统突调：0.001mm</w:t>
      </w:r>
    </w:p>
    <w:p>
      <w:pPr>
        <w:spacing w:line="440" w:lineRule="exact"/>
        <w:ind w:left="782"/>
        <w:rPr>
          <w:rFonts w:ascii="Times New Roman" w:hAnsi="Times New Roman" w:eastAsia="仿宋"/>
          <w:bCs/>
          <w:color w:val="auto"/>
          <w:sz w:val="24"/>
          <w:szCs w:val="24"/>
        </w:rPr>
      </w:pPr>
      <w:r>
        <w:rPr>
          <w:rFonts w:ascii="Times New Roman" w:hAnsi="Times New Roman" w:eastAsia="仿宋"/>
          <w:bCs/>
          <w:color w:val="auto"/>
          <w:sz w:val="24"/>
          <w:szCs w:val="24"/>
        </w:rPr>
        <w:t>3.2.14水冷机组：名义制冷量</w:t>
      </w:r>
      <w:r>
        <w:rPr>
          <w:rFonts w:hint="eastAsia" w:ascii="宋体" w:hAnsi="宋体" w:cs="宋体"/>
          <w:bCs/>
          <w:color w:val="auto"/>
          <w:sz w:val="24"/>
          <w:szCs w:val="24"/>
        </w:rPr>
        <w:t>≧</w:t>
      </w:r>
      <w:r>
        <w:rPr>
          <w:rFonts w:ascii="Times New Roman" w:hAnsi="Times New Roman" w:eastAsia="仿宋"/>
          <w:bCs/>
          <w:color w:val="auto"/>
          <w:sz w:val="24"/>
          <w:szCs w:val="24"/>
        </w:rPr>
        <w:t>55 Kw/H，整机功率≤20 Kw/H，控制温度22±1.5℃可调。</w:t>
      </w:r>
    </w:p>
    <w:p>
      <w:pPr>
        <w:spacing w:line="440" w:lineRule="exact"/>
        <w:ind w:left="782"/>
        <w:rPr>
          <w:rFonts w:ascii="Times New Roman" w:hAnsi="Times New Roman" w:eastAsia="仿宋"/>
          <w:bCs/>
          <w:color w:val="auto"/>
          <w:sz w:val="24"/>
          <w:szCs w:val="24"/>
        </w:rPr>
      </w:pPr>
      <w:r>
        <w:rPr>
          <w:rFonts w:ascii="Times New Roman" w:hAnsi="Times New Roman" w:eastAsia="仿宋"/>
          <w:bCs/>
          <w:color w:val="auto"/>
          <w:sz w:val="24"/>
          <w:szCs w:val="24"/>
        </w:rPr>
        <w:t>3.2.15应急电池组供电时间：</w:t>
      </w:r>
      <w:r>
        <w:rPr>
          <w:rFonts w:hint="eastAsia" w:ascii="宋体" w:hAnsi="宋体" w:cs="宋体"/>
          <w:bCs/>
          <w:color w:val="auto"/>
          <w:sz w:val="24"/>
          <w:szCs w:val="24"/>
        </w:rPr>
        <w:t>≧</w:t>
      </w:r>
      <w:r>
        <w:rPr>
          <w:rFonts w:ascii="Times New Roman" w:hAnsi="Times New Roman" w:eastAsia="仿宋"/>
          <w:bCs/>
          <w:color w:val="auto"/>
          <w:sz w:val="24"/>
          <w:szCs w:val="24"/>
        </w:rPr>
        <w:t>20min。</w:t>
      </w:r>
    </w:p>
    <w:p>
      <w:pPr>
        <w:spacing w:line="440" w:lineRule="exact"/>
        <w:ind w:left="782"/>
        <w:rPr>
          <w:rFonts w:ascii="Times New Roman" w:hAnsi="Times New Roman" w:eastAsia="仿宋"/>
          <w:bCs/>
          <w:color w:val="auto"/>
          <w:sz w:val="24"/>
          <w:szCs w:val="24"/>
        </w:rPr>
      </w:pPr>
      <w:r>
        <w:rPr>
          <w:rFonts w:ascii="Times New Roman" w:hAnsi="Times New Roman" w:eastAsia="仿宋"/>
          <w:bCs/>
          <w:color w:val="auto"/>
          <w:sz w:val="24"/>
          <w:szCs w:val="24"/>
        </w:rPr>
        <w:t>3.2.16热场：匹配2’纯YIG晶体生长。</w:t>
      </w:r>
    </w:p>
    <w:p>
      <w:pPr>
        <w:spacing w:line="440" w:lineRule="exact"/>
        <w:ind w:left="782"/>
        <w:rPr>
          <w:rFonts w:ascii="Times New Roman" w:hAnsi="Times New Roman" w:eastAsia="仿宋"/>
          <w:bCs/>
          <w:color w:val="auto"/>
          <w:sz w:val="24"/>
          <w:szCs w:val="24"/>
        </w:rPr>
      </w:pPr>
      <w:r>
        <w:rPr>
          <w:rFonts w:ascii="Times New Roman" w:hAnsi="Times New Roman" w:eastAsia="仿宋"/>
          <w:bCs/>
          <w:color w:val="auto"/>
          <w:sz w:val="24"/>
          <w:szCs w:val="24"/>
        </w:rPr>
        <w:t>3.2.17坩埚：</w:t>
      </w:r>
      <w:r>
        <w:rPr>
          <w:rFonts w:hint="eastAsia" w:ascii="Times New Roman" w:hAnsi="Times New Roman" w:eastAsia="仿宋"/>
          <w:bCs/>
          <w:color w:val="auto"/>
          <w:sz w:val="24"/>
          <w:szCs w:val="24"/>
        </w:rPr>
        <w:t>直径Φ60×深60×壁厚2×底厚2.5mm，材质铱金</w:t>
      </w:r>
      <w:r>
        <w:rPr>
          <w:rFonts w:ascii="Times New Roman" w:hAnsi="Times New Roman" w:eastAsia="仿宋"/>
          <w:bCs/>
          <w:color w:val="auto"/>
          <w:sz w:val="24"/>
          <w:szCs w:val="24"/>
        </w:rPr>
        <w:t>。</w:t>
      </w:r>
    </w:p>
    <w:p>
      <w:pPr>
        <w:spacing w:line="440" w:lineRule="exact"/>
        <w:ind w:left="454"/>
        <w:rPr>
          <w:rFonts w:ascii="Times New Roman" w:hAnsi="Times New Roman" w:eastAsia="仿宋"/>
          <w:color w:val="auto"/>
          <w:sz w:val="24"/>
          <w:szCs w:val="24"/>
        </w:rPr>
      </w:pPr>
      <w:r>
        <w:rPr>
          <w:rFonts w:ascii="Times New Roman" w:hAnsi="Times New Roman" w:eastAsia="仿宋"/>
          <w:color w:val="auto"/>
          <w:sz w:val="24"/>
          <w:szCs w:val="24"/>
        </w:rPr>
        <w:t>3.3</w:t>
      </w:r>
      <w:bookmarkStart w:id="8" w:name="_Hlk37856448"/>
      <w:r>
        <w:rPr>
          <w:rFonts w:ascii="Times New Roman" w:hAnsi="Times New Roman" w:eastAsia="仿宋"/>
          <w:color w:val="auto"/>
          <w:sz w:val="24"/>
          <w:szCs w:val="24"/>
        </w:rPr>
        <w:t>类泡生法单晶炉</w:t>
      </w:r>
      <w:bookmarkEnd w:id="8"/>
      <w:r>
        <w:rPr>
          <w:rFonts w:ascii="Times New Roman" w:hAnsi="Times New Roman" w:eastAsia="仿宋"/>
          <w:color w:val="auto"/>
          <w:sz w:val="24"/>
          <w:szCs w:val="24"/>
        </w:rPr>
        <w:t xml:space="preserve"> </w:t>
      </w:r>
    </w:p>
    <w:p>
      <w:pPr>
        <w:spacing w:line="440" w:lineRule="exact"/>
        <w:ind w:left="782"/>
        <w:rPr>
          <w:rFonts w:ascii="Times New Roman" w:hAnsi="Times New Roman" w:eastAsia="仿宋"/>
          <w:bCs/>
          <w:color w:val="auto"/>
          <w:sz w:val="24"/>
          <w:szCs w:val="24"/>
        </w:rPr>
      </w:pPr>
      <w:r>
        <w:rPr>
          <w:rFonts w:ascii="Segoe UI Symbol" w:hAnsi="Segoe UI Symbol" w:eastAsia="仿宋" w:cs="Segoe UI Symbol"/>
          <w:bCs/>
          <w:color w:val="auto"/>
          <w:sz w:val="24"/>
          <w:szCs w:val="24"/>
        </w:rPr>
        <w:t>★</w:t>
      </w:r>
      <w:r>
        <w:rPr>
          <w:rFonts w:ascii="Times New Roman" w:hAnsi="Times New Roman" w:eastAsia="仿宋"/>
          <w:bCs/>
          <w:color w:val="auto"/>
          <w:sz w:val="24"/>
          <w:szCs w:val="24"/>
        </w:rPr>
        <w:t>3.3.1提拉有效行程：700mm。</w:t>
      </w:r>
    </w:p>
    <w:p>
      <w:pPr>
        <w:spacing w:line="440" w:lineRule="exact"/>
        <w:ind w:left="782"/>
        <w:rPr>
          <w:rFonts w:ascii="Times New Roman" w:hAnsi="Times New Roman" w:eastAsia="仿宋"/>
          <w:color w:val="auto"/>
          <w:sz w:val="24"/>
          <w:szCs w:val="24"/>
        </w:rPr>
      </w:pPr>
      <w:r>
        <w:rPr>
          <w:rFonts w:ascii="Segoe UI Symbol" w:hAnsi="Segoe UI Symbol" w:eastAsia="仿宋" w:cs="Segoe UI Symbol"/>
          <w:color w:val="auto"/>
          <w:sz w:val="24"/>
          <w:szCs w:val="24"/>
        </w:rPr>
        <w:t>★</w:t>
      </w:r>
      <w:r>
        <w:rPr>
          <w:rFonts w:ascii="Times New Roman" w:hAnsi="Times New Roman" w:eastAsia="仿宋"/>
          <w:color w:val="auto"/>
          <w:sz w:val="24"/>
          <w:szCs w:val="24"/>
        </w:rPr>
        <w:t>3.3.2提拉速度范围：0.1~100mm/h。</w:t>
      </w:r>
    </w:p>
    <w:p>
      <w:pPr>
        <w:spacing w:line="440" w:lineRule="exact"/>
        <w:ind w:left="782"/>
        <w:rPr>
          <w:rFonts w:ascii="Times New Roman" w:hAnsi="Times New Roman" w:eastAsia="仿宋"/>
          <w:color w:val="auto"/>
          <w:sz w:val="24"/>
          <w:szCs w:val="24"/>
        </w:rPr>
      </w:pPr>
      <w:r>
        <w:rPr>
          <w:rFonts w:ascii="Segoe UI Symbol" w:hAnsi="Segoe UI Symbol" w:eastAsia="仿宋" w:cs="Segoe UI Symbol"/>
          <w:color w:val="auto"/>
          <w:sz w:val="24"/>
          <w:szCs w:val="24"/>
        </w:rPr>
        <w:t>★</w:t>
      </w:r>
      <w:r>
        <w:rPr>
          <w:rFonts w:ascii="Times New Roman" w:hAnsi="Times New Roman" w:eastAsia="仿宋"/>
          <w:color w:val="auto"/>
          <w:sz w:val="24"/>
          <w:szCs w:val="24"/>
        </w:rPr>
        <w:t>3.3.3旋转速度范围：0.1~40r/min。</w:t>
      </w:r>
    </w:p>
    <w:p>
      <w:pPr>
        <w:spacing w:line="440" w:lineRule="exact"/>
        <w:ind w:left="782"/>
        <w:rPr>
          <w:rFonts w:ascii="Times New Roman" w:hAnsi="Times New Roman" w:eastAsia="仿宋"/>
          <w:color w:val="auto"/>
          <w:sz w:val="24"/>
          <w:szCs w:val="24"/>
        </w:rPr>
      </w:pPr>
      <w:r>
        <w:rPr>
          <w:rFonts w:ascii="Segoe UI Symbol" w:hAnsi="Segoe UI Symbol" w:eastAsia="仿宋" w:cs="Segoe UI Symbol"/>
          <w:color w:val="auto"/>
          <w:sz w:val="24"/>
          <w:szCs w:val="24"/>
        </w:rPr>
        <w:t>★</w:t>
      </w:r>
      <w:r>
        <w:rPr>
          <w:rFonts w:ascii="Times New Roman" w:hAnsi="Times New Roman" w:eastAsia="仿宋"/>
          <w:color w:val="auto"/>
          <w:sz w:val="24"/>
          <w:szCs w:val="24"/>
        </w:rPr>
        <w:t>3.3.4手控提拉速度：0~100mm/min。</w:t>
      </w:r>
    </w:p>
    <w:p>
      <w:pPr>
        <w:spacing w:line="440" w:lineRule="exact"/>
        <w:ind w:left="782"/>
        <w:rPr>
          <w:rFonts w:ascii="Times New Roman" w:hAnsi="Times New Roman" w:eastAsia="仿宋"/>
          <w:color w:val="auto"/>
          <w:sz w:val="24"/>
          <w:szCs w:val="24"/>
        </w:rPr>
      </w:pPr>
      <w:r>
        <w:rPr>
          <w:rFonts w:ascii="Segoe UI Symbol" w:hAnsi="Segoe UI Symbol" w:eastAsia="仿宋" w:cs="Segoe UI Symbol"/>
          <w:color w:val="auto"/>
          <w:sz w:val="24"/>
          <w:szCs w:val="24"/>
        </w:rPr>
        <w:t>★</w:t>
      </w:r>
      <w:r>
        <w:rPr>
          <w:rFonts w:ascii="Times New Roman" w:hAnsi="Times New Roman" w:eastAsia="仿宋"/>
          <w:color w:val="auto"/>
          <w:sz w:val="24"/>
          <w:szCs w:val="24"/>
        </w:rPr>
        <w:t>3.3.5称重量程（空秤）：50kg。</w:t>
      </w:r>
    </w:p>
    <w:p>
      <w:pPr>
        <w:spacing w:line="440" w:lineRule="exact"/>
        <w:ind w:left="782"/>
        <w:rPr>
          <w:rFonts w:ascii="Times New Roman" w:hAnsi="Times New Roman" w:eastAsia="仿宋"/>
          <w:color w:val="auto"/>
          <w:sz w:val="24"/>
          <w:szCs w:val="24"/>
        </w:rPr>
      </w:pPr>
      <w:r>
        <w:rPr>
          <w:rFonts w:ascii="Segoe UI Symbol" w:hAnsi="Segoe UI Symbol" w:eastAsia="仿宋" w:cs="Segoe UI Symbol"/>
          <w:color w:val="auto"/>
          <w:sz w:val="24"/>
          <w:szCs w:val="24"/>
        </w:rPr>
        <w:t>★</w:t>
      </w:r>
      <w:r>
        <w:rPr>
          <w:rFonts w:ascii="Times New Roman" w:hAnsi="Times New Roman" w:eastAsia="仿宋"/>
          <w:color w:val="auto"/>
          <w:sz w:val="24"/>
          <w:szCs w:val="24"/>
        </w:rPr>
        <w:t>3.3.6称重显示精度：10mg。</w:t>
      </w:r>
    </w:p>
    <w:p>
      <w:pPr>
        <w:spacing w:line="440" w:lineRule="exact"/>
        <w:ind w:left="782"/>
        <w:rPr>
          <w:rFonts w:ascii="Times New Roman" w:hAnsi="Times New Roman" w:eastAsia="仿宋"/>
          <w:color w:val="auto"/>
          <w:sz w:val="24"/>
          <w:szCs w:val="24"/>
        </w:rPr>
      </w:pPr>
      <w:r>
        <w:rPr>
          <w:rFonts w:ascii="Times New Roman" w:hAnsi="Times New Roman" w:eastAsia="仿宋"/>
          <w:color w:val="auto"/>
          <w:sz w:val="24"/>
          <w:szCs w:val="24"/>
        </w:rPr>
        <w:t>3.3.7提拉系统位移精度：0.1mm。</w:t>
      </w:r>
    </w:p>
    <w:p>
      <w:pPr>
        <w:spacing w:line="440" w:lineRule="exact"/>
        <w:ind w:left="782"/>
        <w:rPr>
          <w:rFonts w:ascii="Times New Roman" w:hAnsi="Times New Roman" w:eastAsia="仿宋"/>
          <w:color w:val="auto"/>
          <w:sz w:val="24"/>
          <w:szCs w:val="24"/>
        </w:rPr>
      </w:pPr>
      <w:r>
        <w:rPr>
          <w:rFonts w:ascii="Segoe UI Symbol" w:hAnsi="Segoe UI Symbol" w:eastAsia="仿宋" w:cs="Segoe UI Symbol"/>
          <w:color w:val="auto"/>
          <w:sz w:val="24"/>
          <w:szCs w:val="24"/>
        </w:rPr>
        <w:t>★</w:t>
      </w:r>
      <w:r>
        <w:rPr>
          <w:rFonts w:ascii="Times New Roman" w:hAnsi="Times New Roman" w:eastAsia="仿宋"/>
          <w:color w:val="auto"/>
          <w:sz w:val="24"/>
          <w:szCs w:val="24"/>
        </w:rPr>
        <w:t>3.3.8充气压力：0.05MPa。</w:t>
      </w:r>
    </w:p>
    <w:p>
      <w:pPr>
        <w:spacing w:line="440" w:lineRule="exact"/>
        <w:ind w:left="782"/>
        <w:rPr>
          <w:rFonts w:ascii="Times New Roman" w:hAnsi="Times New Roman" w:eastAsia="仿宋"/>
          <w:color w:val="auto"/>
          <w:sz w:val="24"/>
          <w:szCs w:val="24"/>
        </w:rPr>
      </w:pPr>
      <w:r>
        <w:rPr>
          <w:rFonts w:ascii="Segoe UI Symbol" w:hAnsi="Segoe UI Symbol" w:eastAsia="仿宋" w:cs="Segoe UI Symbol"/>
          <w:color w:val="auto"/>
          <w:sz w:val="24"/>
          <w:szCs w:val="24"/>
        </w:rPr>
        <w:t>★</w:t>
      </w:r>
      <w:r>
        <w:rPr>
          <w:rFonts w:ascii="Times New Roman" w:hAnsi="Times New Roman" w:eastAsia="仿宋"/>
          <w:color w:val="auto"/>
          <w:sz w:val="24"/>
          <w:szCs w:val="24"/>
        </w:rPr>
        <w:t>3.3.9炉膛尺寸：Φ1200×1500mm，材质304不锈钢。</w:t>
      </w:r>
    </w:p>
    <w:p>
      <w:pPr>
        <w:spacing w:line="440" w:lineRule="exact"/>
        <w:ind w:left="782"/>
        <w:rPr>
          <w:rFonts w:ascii="Times New Roman" w:hAnsi="Times New Roman" w:eastAsia="仿宋"/>
          <w:color w:val="auto"/>
          <w:sz w:val="24"/>
          <w:szCs w:val="24"/>
        </w:rPr>
      </w:pPr>
      <w:r>
        <w:rPr>
          <w:rFonts w:ascii="Segoe UI Symbol" w:hAnsi="Segoe UI Symbol" w:eastAsia="仿宋" w:cs="Segoe UI Symbol"/>
          <w:color w:val="auto"/>
          <w:sz w:val="24"/>
          <w:szCs w:val="24"/>
        </w:rPr>
        <w:t>★</w:t>
      </w:r>
      <w:r>
        <w:rPr>
          <w:rFonts w:ascii="Times New Roman" w:hAnsi="Times New Roman" w:eastAsia="仿宋"/>
          <w:color w:val="auto"/>
          <w:sz w:val="24"/>
          <w:szCs w:val="24"/>
        </w:rPr>
        <w:t>3.3.10最低提拉速度：0.1mm/h。</w:t>
      </w:r>
    </w:p>
    <w:p>
      <w:pPr>
        <w:spacing w:line="440" w:lineRule="exact"/>
        <w:ind w:left="782"/>
        <w:rPr>
          <w:rFonts w:ascii="Times New Roman" w:hAnsi="Times New Roman" w:eastAsia="仿宋"/>
          <w:color w:val="auto"/>
          <w:sz w:val="24"/>
          <w:szCs w:val="24"/>
        </w:rPr>
      </w:pPr>
      <w:r>
        <w:rPr>
          <w:rFonts w:ascii="Segoe UI Symbol" w:hAnsi="Segoe UI Symbol" w:eastAsia="仿宋" w:cs="Segoe UI Symbol"/>
          <w:color w:val="auto"/>
          <w:sz w:val="24"/>
          <w:szCs w:val="24"/>
        </w:rPr>
        <w:t>★</w:t>
      </w:r>
      <w:r>
        <w:rPr>
          <w:rFonts w:ascii="Times New Roman" w:hAnsi="Times New Roman" w:eastAsia="仿宋"/>
          <w:color w:val="auto"/>
          <w:sz w:val="24"/>
          <w:szCs w:val="24"/>
        </w:rPr>
        <w:t>3.3.11提拉系统突跳：0.001mm（1mm/h）。</w:t>
      </w:r>
    </w:p>
    <w:p>
      <w:pPr>
        <w:spacing w:line="440" w:lineRule="exact"/>
        <w:ind w:left="782"/>
        <w:rPr>
          <w:rFonts w:ascii="Times New Roman" w:hAnsi="Times New Roman" w:eastAsia="仿宋"/>
          <w:color w:val="auto"/>
          <w:sz w:val="24"/>
          <w:szCs w:val="24"/>
        </w:rPr>
      </w:pPr>
      <w:r>
        <w:rPr>
          <w:rFonts w:ascii="Segoe UI Symbol" w:hAnsi="Segoe UI Symbol" w:eastAsia="仿宋" w:cs="Segoe UI Symbol"/>
          <w:color w:val="auto"/>
          <w:sz w:val="24"/>
          <w:szCs w:val="24"/>
        </w:rPr>
        <w:t>★</w:t>
      </w:r>
      <w:r>
        <w:rPr>
          <w:rFonts w:ascii="Times New Roman" w:hAnsi="Times New Roman" w:eastAsia="仿宋"/>
          <w:color w:val="auto"/>
          <w:sz w:val="24"/>
          <w:szCs w:val="24"/>
        </w:rPr>
        <w:t>3.3.12中频功率：0~100Kw。</w:t>
      </w:r>
    </w:p>
    <w:p>
      <w:pPr>
        <w:spacing w:line="440" w:lineRule="exact"/>
        <w:ind w:left="782"/>
        <w:rPr>
          <w:rFonts w:ascii="Times New Roman" w:hAnsi="Times New Roman" w:eastAsia="仿宋"/>
          <w:color w:val="auto"/>
          <w:sz w:val="24"/>
          <w:szCs w:val="24"/>
        </w:rPr>
      </w:pPr>
      <w:r>
        <w:rPr>
          <w:rFonts w:ascii="Segoe UI Symbol" w:hAnsi="Segoe UI Symbol" w:eastAsia="仿宋" w:cs="Segoe UI Symbol"/>
          <w:color w:val="auto"/>
          <w:sz w:val="24"/>
          <w:szCs w:val="24"/>
        </w:rPr>
        <w:t>★</w:t>
      </w:r>
      <w:r>
        <w:rPr>
          <w:rFonts w:ascii="Times New Roman" w:hAnsi="Times New Roman" w:eastAsia="仿宋"/>
          <w:color w:val="auto"/>
          <w:sz w:val="24"/>
          <w:szCs w:val="24"/>
        </w:rPr>
        <w:t>3.3.13中频功率精度：1‰。</w:t>
      </w:r>
    </w:p>
    <w:p>
      <w:pPr>
        <w:spacing w:line="440" w:lineRule="exact"/>
        <w:ind w:left="782"/>
        <w:rPr>
          <w:rFonts w:ascii="Times New Roman" w:hAnsi="Times New Roman" w:eastAsia="仿宋"/>
          <w:color w:val="auto"/>
          <w:sz w:val="24"/>
          <w:szCs w:val="24"/>
        </w:rPr>
      </w:pPr>
      <w:r>
        <w:rPr>
          <w:rFonts w:ascii="Times New Roman" w:hAnsi="Times New Roman" w:eastAsia="仿宋"/>
          <w:color w:val="auto"/>
          <w:sz w:val="24"/>
          <w:szCs w:val="24"/>
        </w:rPr>
        <w:t>3.3.14极限真空（空态）：10Pa。</w:t>
      </w:r>
    </w:p>
    <w:p>
      <w:pPr>
        <w:spacing w:line="440" w:lineRule="exact"/>
        <w:ind w:left="782"/>
        <w:rPr>
          <w:rFonts w:ascii="Times New Roman" w:hAnsi="Times New Roman" w:eastAsia="仿宋"/>
          <w:bCs/>
          <w:color w:val="auto"/>
          <w:sz w:val="24"/>
          <w:szCs w:val="24"/>
        </w:rPr>
      </w:pPr>
      <w:bookmarkStart w:id="9" w:name="_Hlk37838474"/>
      <w:r>
        <w:rPr>
          <w:rFonts w:ascii="Segoe UI Symbol" w:hAnsi="Segoe UI Symbol" w:eastAsia="仿宋" w:cs="Segoe UI Symbol"/>
          <w:bCs/>
          <w:color w:val="auto"/>
          <w:sz w:val="24"/>
          <w:szCs w:val="24"/>
        </w:rPr>
        <w:t>★</w:t>
      </w:r>
      <w:r>
        <w:rPr>
          <w:rFonts w:ascii="Times New Roman" w:hAnsi="Times New Roman" w:eastAsia="仿宋"/>
          <w:bCs/>
          <w:color w:val="auto"/>
          <w:sz w:val="24"/>
          <w:szCs w:val="24"/>
        </w:rPr>
        <w:t>3.3.15辅助装料机构承重：400Kg。</w:t>
      </w:r>
    </w:p>
    <w:bookmarkEnd w:id="9"/>
    <w:p>
      <w:pPr>
        <w:spacing w:line="440" w:lineRule="exact"/>
        <w:ind w:left="782"/>
        <w:rPr>
          <w:rFonts w:ascii="Times New Roman" w:hAnsi="Times New Roman" w:eastAsia="仿宋"/>
          <w:bCs/>
          <w:color w:val="auto"/>
          <w:sz w:val="24"/>
          <w:szCs w:val="24"/>
        </w:rPr>
      </w:pPr>
      <w:r>
        <w:rPr>
          <w:rFonts w:ascii="Times New Roman" w:hAnsi="Times New Roman" w:eastAsia="仿宋"/>
          <w:bCs/>
          <w:color w:val="auto"/>
          <w:sz w:val="24"/>
          <w:szCs w:val="24"/>
        </w:rPr>
        <w:t>3.3.16辅助装料升降行程：500mm。</w:t>
      </w:r>
    </w:p>
    <w:p>
      <w:pPr>
        <w:spacing w:line="440" w:lineRule="exact"/>
        <w:ind w:left="782"/>
        <w:rPr>
          <w:rFonts w:ascii="Times New Roman" w:hAnsi="Times New Roman" w:eastAsia="仿宋"/>
          <w:bCs/>
          <w:color w:val="auto"/>
          <w:sz w:val="24"/>
          <w:szCs w:val="24"/>
        </w:rPr>
      </w:pPr>
      <w:r>
        <w:rPr>
          <w:rFonts w:ascii="Times New Roman" w:hAnsi="Times New Roman" w:eastAsia="仿宋"/>
          <w:bCs/>
          <w:color w:val="auto"/>
          <w:sz w:val="24"/>
          <w:szCs w:val="24"/>
        </w:rPr>
        <w:t>3.3.17辅助装料平移行程：800mm。</w:t>
      </w:r>
    </w:p>
    <w:p>
      <w:pPr>
        <w:numPr>
          <w:ilvl w:val="0"/>
          <w:numId w:val="3"/>
        </w:numPr>
        <w:spacing w:line="440" w:lineRule="exact"/>
        <w:rPr>
          <w:rFonts w:ascii="Times New Roman" w:hAnsi="Times New Roman" w:eastAsia="仿宋"/>
          <w:color w:val="auto"/>
          <w:sz w:val="24"/>
          <w:szCs w:val="24"/>
        </w:rPr>
      </w:pPr>
      <w:r>
        <w:rPr>
          <w:rFonts w:ascii="Times New Roman" w:hAnsi="Times New Roman" w:eastAsia="仿宋"/>
          <w:color w:val="auto"/>
          <w:sz w:val="24"/>
          <w:szCs w:val="24"/>
        </w:rPr>
        <w:t>制造加工进度的要求</w:t>
      </w:r>
    </w:p>
    <w:p>
      <w:pPr>
        <w:spacing w:line="440" w:lineRule="exact"/>
        <w:ind w:left="782"/>
        <w:rPr>
          <w:rFonts w:ascii="Times New Roman" w:hAnsi="Times New Roman" w:eastAsia="仿宋"/>
          <w:color w:val="auto"/>
          <w:sz w:val="24"/>
          <w:szCs w:val="24"/>
          <w:highlight w:val="none"/>
        </w:rPr>
      </w:pPr>
      <w:r>
        <w:rPr>
          <w:rFonts w:ascii="Times New Roman" w:hAnsi="Times New Roman" w:eastAsia="仿宋"/>
          <w:color w:val="auto"/>
          <w:sz w:val="24"/>
          <w:szCs w:val="24"/>
          <w:highlight w:val="none"/>
        </w:rPr>
        <w:t>合同签订后9个月内交货。</w:t>
      </w:r>
    </w:p>
    <w:p>
      <w:pPr>
        <w:numPr>
          <w:ilvl w:val="0"/>
          <w:numId w:val="3"/>
        </w:numPr>
        <w:spacing w:line="440" w:lineRule="exact"/>
        <w:rPr>
          <w:rFonts w:ascii="Times New Roman" w:hAnsi="Times New Roman" w:eastAsia="仿宋"/>
          <w:color w:val="auto"/>
          <w:sz w:val="24"/>
          <w:szCs w:val="24"/>
          <w:highlight w:val="none"/>
        </w:rPr>
      </w:pPr>
      <w:r>
        <w:rPr>
          <w:rFonts w:ascii="Times New Roman" w:hAnsi="Times New Roman" w:eastAsia="仿宋"/>
          <w:color w:val="auto"/>
          <w:sz w:val="24"/>
          <w:szCs w:val="24"/>
          <w:highlight w:val="none"/>
        </w:rPr>
        <w:t>付款方式的要求</w:t>
      </w:r>
    </w:p>
    <w:p>
      <w:pPr>
        <w:numPr>
          <w:ilvl w:val="0"/>
          <w:numId w:val="5"/>
        </w:numPr>
        <w:spacing w:line="440" w:lineRule="exact"/>
        <w:ind w:left="1202"/>
        <w:rPr>
          <w:rFonts w:ascii="Times New Roman" w:hAnsi="Times New Roman" w:eastAsia="仿宋"/>
          <w:color w:val="auto"/>
          <w:sz w:val="24"/>
          <w:szCs w:val="24"/>
          <w:highlight w:val="none"/>
        </w:rPr>
      </w:pPr>
      <w:r>
        <w:rPr>
          <w:rFonts w:ascii="Times New Roman" w:hAnsi="Times New Roman" w:eastAsia="仿宋"/>
          <w:color w:val="auto"/>
          <w:sz w:val="24"/>
          <w:szCs w:val="24"/>
          <w:highlight w:val="none"/>
        </w:rPr>
        <w:t xml:space="preserve">双方签署合同后，甲方得到国家财政拨款后，25个工作日内支付50%合同款作为首付款到乙方账户； </w:t>
      </w:r>
    </w:p>
    <w:p>
      <w:pPr>
        <w:numPr>
          <w:ilvl w:val="0"/>
          <w:numId w:val="5"/>
        </w:numPr>
        <w:spacing w:line="440" w:lineRule="exact"/>
        <w:ind w:left="1202"/>
        <w:rPr>
          <w:rFonts w:ascii="Times New Roman" w:hAnsi="Times New Roman" w:eastAsia="仿宋"/>
          <w:color w:val="auto"/>
          <w:sz w:val="24"/>
          <w:szCs w:val="24"/>
          <w:highlight w:val="none"/>
        </w:rPr>
      </w:pPr>
      <w:r>
        <w:rPr>
          <w:rFonts w:ascii="Times New Roman" w:hAnsi="Times New Roman" w:eastAsia="仿宋"/>
          <w:color w:val="auto"/>
          <w:sz w:val="24"/>
          <w:szCs w:val="24"/>
          <w:highlight w:val="none"/>
        </w:rPr>
        <w:t xml:space="preserve">设备制造完成并具备发货条件后，凭设备运输单及最终用户签字确认的设备出场验收报告，甲方支付40%合同款到乙方账户； </w:t>
      </w:r>
    </w:p>
    <w:p>
      <w:pPr>
        <w:numPr>
          <w:ilvl w:val="0"/>
          <w:numId w:val="5"/>
        </w:numPr>
        <w:spacing w:line="440" w:lineRule="exact"/>
        <w:ind w:left="1202"/>
        <w:rPr>
          <w:rFonts w:ascii="Times New Roman" w:hAnsi="Times New Roman" w:eastAsia="仿宋"/>
          <w:color w:val="auto"/>
          <w:sz w:val="24"/>
          <w:szCs w:val="24"/>
          <w:highlight w:val="none"/>
        </w:rPr>
      </w:pPr>
      <w:r>
        <w:rPr>
          <w:rFonts w:ascii="Times New Roman" w:hAnsi="Times New Roman" w:eastAsia="仿宋"/>
          <w:color w:val="auto"/>
          <w:sz w:val="24"/>
          <w:szCs w:val="24"/>
          <w:highlight w:val="none"/>
        </w:rPr>
        <w:t>设备完成验收后，乙方凭最终用户签字的设备验收报告支付10%合同款到乙方账户；</w:t>
      </w:r>
    </w:p>
    <w:p>
      <w:pPr>
        <w:numPr>
          <w:ilvl w:val="0"/>
          <w:numId w:val="3"/>
        </w:numPr>
        <w:spacing w:line="440" w:lineRule="exact"/>
        <w:rPr>
          <w:rFonts w:ascii="Times New Roman" w:hAnsi="Times New Roman" w:eastAsia="仿宋"/>
          <w:color w:val="auto"/>
          <w:sz w:val="24"/>
          <w:szCs w:val="24"/>
          <w:highlight w:val="none"/>
        </w:rPr>
      </w:pPr>
      <w:r>
        <w:rPr>
          <w:rFonts w:ascii="Times New Roman" w:hAnsi="Times New Roman" w:eastAsia="仿宋"/>
          <w:color w:val="auto"/>
          <w:sz w:val="24"/>
          <w:szCs w:val="24"/>
          <w:highlight w:val="none"/>
        </w:rPr>
        <w:t>运输、现场安装调试、联调、验收方式、验收手段及质保要求等</w:t>
      </w:r>
    </w:p>
    <w:p>
      <w:pPr>
        <w:numPr>
          <w:ilvl w:val="0"/>
          <w:numId w:val="6"/>
        </w:numPr>
        <w:spacing w:line="440" w:lineRule="exact"/>
        <w:rPr>
          <w:rFonts w:ascii="Times New Roman" w:hAnsi="Times New Roman" w:eastAsia="仿宋"/>
          <w:color w:val="auto"/>
          <w:sz w:val="24"/>
          <w:szCs w:val="24"/>
          <w:highlight w:val="none"/>
        </w:rPr>
      </w:pPr>
      <w:r>
        <w:rPr>
          <w:rFonts w:ascii="Times New Roman" w:hAnsi="Times New Roman" w:eastAsia="仿宋"/>
          <w:color w:val="auto"/>
          <w:sz w:val="24"/>
          <w:szCs w:val="24"/>
          <w:highlight w:val="none"/>
        </w:rPr>
        <w:t>运输：运输方式：陆运（公路或铁路）或空运</w:t>
      </w:r>
    </w:p>
    <w:p>
      <w:pPr>
        <w:spacing w:line="440" w:lineRule="exact"/>
        <w:ind w:left="782"/>
        <w:rPr>
          <w:rFonts w:ascii="Times New Roman" w:hAnsi="Times New Roman" w:eastAsia="仿宋"/>
          <w:color w:val="auto"/>
          <w:sz w:val="24"/>
          <w:szCs w:val="24"/>
          <w:highlight w:val="none"/>
        </w:rPr>
      </w:pPr>
      <w:r>
        <w:rPr>
          <w:rFonts w:ascii="Times New Roman" w:hAnsi="Times New Roman" w:eastAsia="仿宋"/>
          <w:color w:val="auto"/>
          <w:sz w:val="24"/>
          <w:szCs w:val="24"/>
          <w:highlight w:val="none"/>
        </w:rPr>
        <w:t>必须运输到甲方指定位置，包含上楼费等额外人工费用。</w:t>
      </w:r>
    </w:p>
    <w:p>
      <w:pPr>
        <w:spacing w:line="440" w:lineRule="exact"/>
        <w:ind w:left="782"/>
        <w:rPr>
          <w:rFonts w:ascii="Times New Roman" w:hAnsi="Times New Roman" w:eastAsia="仿宋"/>
          <w:color w:val="auto"/>
          <w:sz w:val="24"/>
          <w:szCs w:val="24"/>
          <w:highlight w:val="none"/>
        </w:rPr>
      </w:pPr>
      <w:r>
        <w:rPr>
          <w:rFonts w:ascii="Times New Roman" w:hAnsi="Times New Roman" w:eastAsia="仿宋"/>
          <w:color w:val="auto"/>
          <w:sz w:val="24"/>
          <w:szCs w:val="24"/>
          <w:highlight w:val="none"/>
        </w:rPr>
        <w:t>包装要求：应符合陆运或空运要求</w:t>
      </w:r>
    </w:p>
    <w:p>
      <w:pPr>
        <w:spacing w:line="440" w:lineRule="exact"/>
        <w:ind w:left="782"/>
        <w:rPr>
          <w:rFonts w:ascii="Times New Roman" w:hAnsi="Times New Roman" w:eastAsia="仿宋"/>
          <w:color w:val="auto"/>
          <w:sz w:val="24"/>
          <w:szCs w:val="24"/>
          <w:highlight w:val="none"/>
        </w:rPr>
      </w:pPr>
      <w:r>
        <w:rPr>
          <w:rFonts w:ascii="Times New Roman" w:hAnsi="Times New Roman" w:eastAsia="仿宋"/>
          <w:color w:val="auto"/>
          <w:sz w:val="24"/>
          <w:szCs w:val="24"/>
          <w:highlight w:val="none"/>
        </w:rPr>
        <w:t>包装必须适应所采用的运输方式的要求。</w:t>
      </w:r>
    </w:p>
    <w:p>
      <w:pPr>
        <w:spacing w:line="440" w:lineRule="exact"/>
        <w:ind w:left="782"/>
        <w:rPr>
          <w:rFonts w:ascii="Times New Roman" w:hAnsi="Times New Roman" w:eastAsia="仿宋"/>
          <w:color w:val="auto"/>
          <w:sz w:val="24"/>
          <w:szCs w:val="24"/>
          <w:highlight w:val="none"/>
        </w:rPr>
      </w:pPr>
      <w:r>
        <w:rPr>
          <w:rFonts w:ascii="Times New Roman" w:hAnsi="Times New Roman" w:eastAsia="仿宋"/>
          <w:color w:val="auto"/>
          <w:sz w:val="24"/>
          <w:szCs w:val="24"/>
          <w:highlight w:val="none"/>
        </w:rPr>
        <w:t>包装必须要便于各环节有关人员进行操作。</w:t>
      </w:r>
    </w:p>
    <w:p>
      <w:pPr>
        <w:spacing w:line="440" w:lineRule="exact"/>
        <w:ind w:left="782"/>
        <w:rPr>
          <w:rFonts w:ascii="Times New Roman" w:hAnsi="Times New Roman" w:eastAsia="仿宋"/>
          <w:color w:val="auto"/>
          <w:sz w:val="24"/>
          <w:szCs w:val="24"/>
          <w:highlight w:val="none"/>
        </w:rPr>
      </w:pPr>
      <w:r>
        <w:rPr>
          <w:rFonts w:ascii="Times New Roman" w:hAnsi="Times New Roman" w:eastAsia="仿宋"/>
          <w:color w:val="auto"/>
          <w:sz w:val="24"/>
          <w:szCs w:val="24"/>
          <w:highlight w:val="none"/>
        </w:rPr>
        <w:t>在保证包装牢固的前提下节省费用。</w:t>
      </w:r>
    </w:p>
    <w:p>
      <w:pPr>
        <w:spacing w:line="440" w:lineRule="exact"/>
        <w:ind w:left="782"/>
        <w:rPr>
          <w:rFonts w:ascii="Times New Roman" w:hAnsi="Times New Roman" w:eastAsia="仿宋"/>
          <w:color w:val="auto"/>
          <w:sz w:val="24"/>
          <w:szCs w:val="24"/>
          <w:highlight w:val="none"/>
        </w:rPr>
      </w:pPr>
      <w:r>
        <w:rPr>
          <w:rFonts w:ascii="Times New Roman" w:hAnsi="Times New Roman" w:eastAsia="仿宋"/>
          <w:color w:val="auto"/>
          <w:sz w:val="24"/>
          <w:szCs w:val="24"/>
          <w:highlight w:val="none"/>
        </w:rPr>
        <w:t>零件要固定在箱体内，避免内部晃动。可适当的放干燥剂。</w:t>
      </w:r>
    </w:p>
    <w:p>
      <w:pPr>
        <w:spacing w:line="440" w:lineRule="exact"/>
        <w:ind w:left="782"/>
        <w:rPr>
          <w:rFonts w:ascii="Times New Roman" w:hAnsi="Times New Roman" w:eastAsia="仿宋"/>
          <w:color w:val="auto"/>
          <w:sz w:val="24"/>
          <w:szCs w:val="24"/>
          <w:highlight w:val="none"/>
        </w:rPr>
      </w:pPr>
      <w:r>
        <w:rPr>
          <w:rFonts w:ascii="Times New Roman" w:hAnsi="Times New Roman" w:eastAsia="仿宋"/>
          <w:color w:val="auto"/>
          <w:sz w:val="24"/>
          <w:szCs w:val="24"/>
          <w:highlight w:val="none"/>
        </w:rPr>
        <w:t xml:space="preserve">在包装箱上四个侧面的两个较大面上分别标记向上、怕湿、禁止翻转和吊装位置等符号，应清晰、可长期保持。并清晰注明收货地址、收货人和发货地址，合同号、重量、包装箱的承重点等。           </w:t>
      </w:r>
    </w:p>
    <w:p>
      <w:pPr>
        <w:numPr>
          <w:ilvl w:val="0"/>
          <w:numId w:val="6"/>
        </w:numPr>
        <w:spacing w:line="440" w:lineRule="exact"/>
        <w:rPr>
          <w:rFonts w:ascii="Times New Roman" w:hAnsi="Times New Roman" w:eastAsia="仿宋"/>
          <w:color w:val="auto"/>
          <w:sz w:val="24"/>
          <w:szCs w:val="24"/>
          <w:highlight w:val="none"/>
        </w:rPr>
      </w:pPr>
      <w:r>
        <w:rPr>
          <w:rFonts w:ascii="Times New Roman" w:hAnsi="Times New Roman" w:eastAsia="仿宋"/>
          <w:color w:val="auto"/>
          <w:sz w:val="24"/>
          <w:szCs w:val="24"/>
          <w:highlight w:val="none"/>
        </w:rPr>
        <w:t>现场安装调试、验收方式、手段：</w:t>
      </w:r>
    </w:p>
    <w:p>
      <w:pPr>
        <w:spacing w:line="440" w:lineRule="exact"/>
        <w:ind w:left="782"/>
        <w:rPr>
          <w:rFonts w:ascii="Times New Roman" w:hAnsi="Times New Roman" w:eastAsia="仿宋"/>
          <w:color w:val="auto"/>
          <w:sz w:val="24"/>
          <w:szCs w:val="24"/>
          <w:highlight w:val="none"/>
        </w:rPr>
      </w:pPr>
      <w:r>
        <w:rPr>
          <w:rFonts w:ascii="Times New Roman" w:hAnsi="Times New Roman" w:eastAsia="仿宋"/>
          <w:color w:val="auto"/>
          <w:sz w:val="24"/>
          <w:szCs w:val="24"/>
          <w:highlight w:val="none"/>
        </w:rPr>
        <w:t>现场安装所需电缆（至少15米）、工艺气体、水、相关工具等需乙方提供确保顺利安装调试。要满足现有的基建条件，如有改动需招标方批准方可实施。</w:t>
      </w:r>
    </w:p>
    <w:p>
      <w:pPr>
        <w:spacing w:line="440" w:lineRule="exact"/>
        <w:ind w:left="782"/>
        <w:rPr>
          <w:rFonts w:ascii="Times New Roman" w:hAnsi="Times New Roman" w:eastAsia="仿宋"/>
          <w:color w:val="auto"/>
          <w:sz w:val="24"/>
          <w:szCs w:val="24"/>
          <w:highlight w:val="none"/>
        </w:rPr>
      </w:pPr>
      <w:r>
        <w:rPr>
          <w:rFonts w:ascii="Times New Roman" w:hAnsi="Times New Roman" w:eastAsia="仿宋"/>
          <w:color w:val="auto"/>
          <w:sz w:val="24"/>
          <w:szCs w:val="24"/>
          <w:highlight w:val="none"/>
        </w:rPr>
        <w:t>设备预验收在卖方（设备制造商）所在地进行，主要对以下几方面进行验收和检查：</w:t>
      </w:r>
    </w:p>
    <w:p>
      <w:pPr>
        <w:spacing w:line="440" w:lineRule="exact"/>
        <w:ind w:left="782"/>
        <w:rPr>
          <w:rFonts w:ascii="Times New Roman" w:hAnsi="Times New Roman" w:eastAsia="仿宋"/>
          <w:color w:val="auto"/>
          <w:sz w:val="24"/>
          <w:szCs w:val="24"/>
          <w:highlight w:val="none"/>
        </w:rPr>
      </w:pPr>
      <w:r>
        <w:rPr>
          <w:rFonts w:ascii="Times New Roman" w:hAnsi="Times New Roman" w:eastAsia="仿宋"/>
          <w:color w:val="auto"/>
          <w:sz w:val="24"/>
          <w:szCs w:val="24"/>
          <w:highlight w:val="none"/>
        </w:rPr>
        <w:t>a.</w:t>
      </w:r>
      <w:r>
        <w:rPr>
          <w:rFonts w:ascii="Times New Roman" w:hAnsi="Times New Roman" w:eastAsia="仿宋"/>
          <w:color w:val="auto"/>
          <w:sz w:val="24"/>
          <w:szCs w:val="24"/>
          <w:highlight w:val="none"/>
        </w:rPr>
        <w:tab/>
      </w:r>
      <w:r>
        <w:rPr>
          <w:rFonts w:ascii="Times New Roman" w:hAnsi="Times New Roman" w:eastAsia="仿宋"/>
          <w:color w:val="auto"/>
          <w:sz w:val="24"/>
          <w:szCs w:val="24"/>
          <w:highlight w:val="none"/>
        </w:rPr>
        <w:t>设备功能、指标能力验收，应包含对设备技术要求所列条目的测试和检验。</w:t>
      </w:r>
    </w:p>
    <w:p>
      <w:pPr>
        <w:spacing w:line="440" w:lineRule="exact"/>
        <w:ind w:left="782"/>
        <w:rPr>
          <w:rFonts w:ascii="Times New Roman" w:hAnsi="Times New Roman" w:eastAsia="仿宋"/>
          <w:color w:val="auto"/>
          <w:sz w:val="24"/>
          <w:szCs w:val="24"/>
          <w:highlight w:val="none"/>
        </w:rPr>
      </w:pPr>
      <w:r>
        <w:rPr>
          <w:rFonts w:ascii="Times New Roman" w:hAnsi="Times New Roman" w:eastAsia="仿宋"/>
          <w:color w:val="auto"/>
          <w:sz w:val="24"/>
          <w:szCs w:val="24"/>
          <w:highlight w:val="none"/>
        </w:rPr>
        <w:t>b.</w:t>
      </w:r>
      <w:r>
        <w:rPr>
          <w:rFonts w:ascii="Times New Roman" w:hAnsi="Times New Roman" w:eastAsia="仿宋"/>
          <w:color w:val="auto"/>
          <w:sz w:val="24"/>
          <w:szCs w:val="24"/>
          <w:highlight w:val="none"/>
        </w:rPr>
        <w:tab/>
      </w:r>
      <w:r>
        <w:rPr>
          <w:rFonts w:ascii="Times New Roman" w:hAnsi="Times New Roman" w:eastAsia="仿宋"/>
          <w:color w:val="auto"/>
          <w:sz w:val="24"/>
          <w:szCs w:val="24"/>
          <w:highlight w:val="none"/>
        </w:rPr>
        <w:t>验收条件：</w:t>
      </w:r>
    </w:p>
    <w:p>
      <w:pPr>
        <w:numPr>
          <w:ilvl w:val="0"/>
          <w:numId w:val="7"/>
        </w:numPr>
        <w:spacing w:line="440" w:lineRule="exact"/>
        <w:rPr>
          <w:rFonts w:hint="eastAsia" w:ascii="Times New Roman" w:hAnsi="Times New Roman" w:eastAsia="仿宋"/>
          <w:bCs/>
          <w:color w:val="auto"/>
          <w:sz w:val="24"/>
          <w:szCs w:val="24"/>
          <w:highlight w:val="none"/>
        </w:rPr>
      </w:pPr>
      <w:r>
        <w:rPr>
          <w:rFonts w:hint="eastAsia" w:ascii="Times New Roman" w:hAnsi="Times New Roman" w:eastAsia="仿宋"/>
          <w:bCs/>
          <w:color w:val="auto"/>
          <w:sz w:val="24"/>
          <w:szCs w:val="24"/>
          <w:highlight w:val="none"/>
        </w:rPr>
        <w:t xml:space="preserve">液相外延LPE镀膜系统 </w:t>
      </w:r>
    </w:p>
    <w:p>
      <w:pPr>
        <w:spacing w:line="440" w:lineRule="exact"/>
        <w:ind w:left="782" w:firstLine="480" w:firstLineChars="200"/>
        <w:rPr>
          <w:rFonts w:hint="eastAsia" w:ascii="Times New Roman" w:hAnsi="Times New Roman" w:eastAsia="仿宋"/>
          <w:color w:val="auto"/>
          <w:sz w:val="24"/>
          <w:szCs w:val="24"/>
          <w:highlight w:val="none"/>
        </w:rPr>
      </w:pPr>
      <w:r>
        <w:rPr>
          <w:rFonts w:hint="eastAsia" w:ascii="Times New Roman" w:hAnsi="Times New Roman" w:eastAsia="仿宋"/>
          <w:color w:val="auto"/>
          <w:sz w:val="24"/>
          <w:szCs w:val="24"/>
          <w:highlight w:val="none"/>
        </w:rPr>
        <w:t>设备功能、指标满足投标要求。</w:t>
      </w:r>
    </w:p>
    <w:p>
      <w:pPr>
        <w:numPr>
          <w:ilvl w:val="0"/>
          <w:numId w:val="7"/>
        </w:numPr>
        <w:spacing w:line="440" w:lineRule="exact"/>
        <w:rPr>
          <w:rFonts w:hint="eastAsia" w:ascii="Times New Roman" w:hAnsi="Times New Roman" w:eastAsia="仿宋"/>
          <w:color w:val="auto"/>
          <w:sz w:val="24"/>
          <w:szCs w:val="24"/>
          <w:highlight w:val="none"/>
        </w:rPr>
      </w:pPr>
      <w:r>
        <w:rPr>
          <w:rFonts w:hint="eastAsia" w:ascii="Times New Roman" w:hAnsi="Times New Roman" w:eastAsia="仿宋"/>
          <w:bCs/>
          <w:color w:val="auto"/>
          <w:sz w:val="24"/>
          <w:szCs w:val="24"/>
          <w:highlight w:val="none"/>
        </w:rPr>
        <w:t>提拉法单晶炉</w:t>
      </w:r>
      <w:r>
        <w:rPr>
          <w:rFonts w:hint="eastAsia" w:ascii="Times New Roman" w:hAnsi="Times New Roman" w:eastAsia="仿宋"/>
          <w:color w:val="auto"/>
          <w:sz w:val="24"/>
          <w:szCs w:val="24"/>
          <w:highlight w:val="none"/>
        </w:rPr>
        <w:t xml:space="preserve">  </w:t>
      </w:r>
    </w:p>
    <w:p>
      <w:pPr>
        <w:spacing w:line="440" w:lineRule="exact"/>
        <w:ind w:left="782" w:firstLine="480" w:firstLineChars="200"/>
        <w:rPr>
          <w:rFonts w:hint="eastAsia" w:ascii="Times New Roman" w:hAnsi="Times New Roman" w:eastAsia="仿宋"/>
          <w:color w:val="auto"/>
          <w:sz w:val="24"/>
          <w:szCs w:val="24"/>
          <w:highlight w:val="none"/>
        </w:rPr>
      </w:pPr>
      <w:bookmarkStart w:id="10" w:name="_Hlk42087709"/>
      <w:r>
        <w:rPr>
          <w:rFonts w:hint="eastAsia" w:ascii="Times New Roman" w:hAnsi="Times New Roman" w:eastAsia="仿宋"/>
          <w:color w:val="auto"/>
          <w:sz w:val="24"/>
          <w:szCs w:val="24"/>
          <w:highlight w:val="none"/>
        </w:rPr>
        <w:t>在乙方场地生长直径2英寸的Y</w:t>
      </w:r>
      <w:r>
        <w:rPr>
          <w:rFonts w:ascii="Times New Roman" w:hAnsi="Times New Roman" w:eastAsia="仿宋"/>
          <w:color w:val="auto"/>
          <w:sz w:val="24"/>
          <w:szCs w:val="24"/>
          <w:highlight w:val="none"/>
        </w:rPr>
        <w:t>AG</w:t>
      </w:r>
      <w:r>
        <w:rPr>
          <w:rFonts w:hint="eastAsia" w:ascii="Times New Roman" w:hAnsi="Times New Roman" w:eastAsia="仿宋"/>
          <w:color w:val="auto"/>
          <w:sz w:val="24"/>
          <w:szCs w:val="24"/>
          <w:highlight w:val="none"/>
        </w:rPr>
        <w:t>晶体，等径长度大于5</w:t>
      </w:r>
      <w:r>
        <w:rPr>
          <w:rFonts w:ascii="Times New Roman" w:hAnsi="Times New Roman" w:eastAsia="仿宋"/>
          <w:color w:val="auto"/>
          <w:sz w:val="24"/>
          <w:szCs w:val="24"/>
          <w:highlight w:val="none"/>
        </w:rPr>
        <w:t>0</w:t>
      </w:r>
      <w:r>
        <w:rPr>
          <w:rFonts w:hint="eastAsia" w:ascii="Times New Roman" w:hAnsi="Times New Roman" w:eastAsia="仿宋"/>
          <w:color w:val="auto"/>
          <w:sz w:val="24"/>
          <w:szCs w:val="24"/>
          <w:highlight w:val="none"/>
        </w:rPr>
        <w:t>mm，晶体直径误差</w:t>
      </w:r>
      <w:r>
        <w:rPr>
          <w:rFonts w:hint="eastAsia" w:ascii="仿宋" w:hAnsi="仿宋" w:eastAsia="仿宋"/>
          <w:color w:val="auto"/>
          <w:sz w:val="24"/>
          <w:szCs w:val="24"/>
          <w:highlight w:val="none"/>
        </w:rPr>
        <w:t>±</w:t>
      </w:r>
      <w:r>
        <w:rPr>
          <w:rFonts w:hint="eastAsia" w:ascii="Times New Roman" w:hAnsi="Times New Roman" w:eastAsia="仿宋"/>
          <w:color w:val="auto"/>
          <w:sz w:val="24"/>
          <w:szCs w:val="24"/>
          <w:highlight w:val="none"/>
        </w:rPr>
        <w:t>1mm内。</w:t>
      </w:r>
    </w:p>
    <w:bookmarkEnd w:id="10"/>
    <w:p>
      <w:pPr>
        <w:numPr>
          <w:ilvl w:val="0"/>
          <w:numId w:val="7"/>
        </w:numPr>
        <w:spacing w:line="440" w:lineRule="exact"/>
        <w:rPr>
          <w:rFonts w:hint="eastAsia" w:ascii="Times New Roman" w:hAnsi="Times New Roman" w:eastAsia="仿宋"/>
          <w:bCs/>
          <w:color w:val="auto"/>
          <w:sz w:val="24"/>
          <w:szCs w:val="24"/>
          <w:highlight w:val="none"/>
        </w:rPr>
      </w:pPr>
      <w:r>
        <w:rPr>
          <w:rFonts w:hint="eastAsia" w:ascii="Times New Roman" w:hAnsi="Times New Roman" w:eastAsia="仿宋"/>
          <w:bCs/>
          <w:color w:val="auto"/>
          <w:sz w:val="24"/>
          <w:szCs w:val="24"/>
          <w:highlight w:val="none"/>
        </w:rPr>
        <w:t xml:space="preserve">类泡生法单晶炉 </w:t>
      </w:r>
    </w:p>
    <w:p>
      <w:pPr>
        <w:spacing w:line="440" w:lineRule="exact"/>
        <w:ind w:left="782" w:firstLine="480" w:firstLineChars="200"/>
        <w:rPr>
          <w:rFonts w:ascii="Times New Roman" w:hAnsi="Times New Roman" w:eastAsia="仿宋"/>
          <w:color w:val="auto"/>
          <w:sz w:val="24"/>
          <w:szCs w:val="24"/>
          <w:highlight w:val="none"/>
        </w:rPr>
      </w:pPr>
      <w:r>
        <w:rPr>
          <w:rFonts w:hint="eastAsia" w:ascii="Times New Roman" w:hAnsi="Times New Roman" w:eastAsia="仿宋"/>
          <w:color w:val="auto"/>
          <w:sz w:val="24"/>
          <w:szCs w:val="24"/>
          <w:highlight w:val="none"/>
        </w:rPr>
        <w:t>在乙方场地生长直径</w:t>
      </w:r>
      <w:r>
        <w:rPr>
          <w:rFonts w:ascii="Times New Roman" w:hAnsi="Times New Roman" w:eastAsia="仿宋"/>
          <w:color w:val="auto"/>
          <w:sz w:val="24"/>
          <w:szCs w:val="24"/>
          <w:highlight w:val="none"/>
        </w:rPr>
        <w:t>3英寸</w:t>
      </w:r>
      <w:r>
        <w:rPr>
          <w:rFonts w:hint="eastAsia" w:ascii="Times New Roman" w:hAnsi="Times New Roman" w:eastAsia="仿宋"/>
          <w:color w:val="auto"/>
          <w:sz w:val="24"/>
          <w:szCs w:val="24"/>
          <w:highlight w:val="none"/>
        </w:rPr>
        <w:t>的Al</w:t>
      </w:r>
      <w:r>
        <w:rPr>
          <w:rFonts w:ascii="Times New Roman" w:hAnsi="Times New Roman" w:eastAsia="仿宋"/>
          <w:color w:val="auto"/>
          <w:sz w:val="24"/>
          <w:szCs w:val="24"/>
          <w:highlight w:val="none"/>
          <w:vertAlign w:val="subscript"/>
        </w:rPr>
        <w:t>2</w:t>
      </w:r>
      <w:r>
        <w:rPr>
          <w:rFonts w:ascii="Times New Roman" w:hAnsi="Times New Roman" w:eastAsia="仿宋"/>
          <w:color w:val="auto"/>
          <w:sz w:val="24"/>
          <w:szCs w:val="24"/>
          <w:highlight w:val="none"/>
        </w:rPr>
        <w:t>O</w:t>
      </w:r>
      <w:r>
        <w:rPr>
          <w:rFonts w:ascii="Times New Roman" w:hAnsi="Times New Roman" w:eastAsia="仿宋"/>
          <w:color w:val="auto"/>
          <w:sz w:val="24"/>
          <w:szCs w:val="24"/>
          <w:highlight w:val="none"/>
          <w:vertAlign w:val="subscript"/>
        </w:rPr>
        <w:t>3</w:t>
      </w:r>
      <w:r>
        <w:rPr>
          <w:rFonts w:hint="eastAsia" w:ascii="Times New Roman" w:hAnsi="Times New Roman" w:eastAsia="仿宋"/>
          <w:color w:val="auto"/>
          <w:sz w:val="24"/>
          <w:szCs w:val="24"/>
          <w:highlight w:val="none"/>
        </w:rPr>
        <w:t>或Y</w:t>
      </w:r>
      <w:r>
        <w:rPr>
          <w:rFonts w:ascii="Times New Roman" w:hAnsi="Times New Roman" w:eastAsia="仿宋"/>
          <w:color w:val="auto"/>
          <w:sz w:val="24"/>
          <w:szCs w:val="24"/>
          <w:highlight w:val="none"/>
        </w:rPr>
        <w:t>AG晶体，</w:t>
      </w:r>
      <w:r>
        <w:rPr>
          <w:rFonts w:hint="eastAsia" w:ascii="Times New Roman" w:hAnsi="Times New Roman" w:eastAsia="仿宋"/>
          <w:color w:val="auto"/>
          <w:sz w:val="24"/>
          <w:szCs w:val="24"/>
          <w:highlight w:val="none"/>
        </w:rPr>
        <w:t>等径</w:t>
      </w:r>
      <w:r>
        <w:rPr>
          <w:rFonts w:ascii="Times New Roman" w:hAnsi="Times New Roman" w:eastAsia="仿宋"/>
          <w:color w:val="auto"/>
          <w:sz w:val="24"/>
          <w:szCs w:val="24"/>
          <w:highlight w:val="none"/>
        </w:rPr>
        <w:t>长度</w:t>
      </w:r>
      <w:r>
        <w:rPr>
          <w:rFonts w:hint="eastAsia" w:ascii="Times New Roman" w:hAnsi="Times New Roman" w:eastAsia="仿宋"/>
          <w:color w:val="auto"/>
          <w:sz w:val="24"/>
          <w:szCs w:val="24"/>
          <w:highlight w:val="none"/>
        </w:rPr>
        <w:t>大于</w:t>
      </w:r>
      <w:r>
        <w:rPr>
          <w:rFonts w:ascii="Times New Roman" w:hAnsi="Times New Roman" w:eastAsia="仿宋"/>
          <w:color w:val="auto"/>
          <w:sz w:val="24"/>
          <w:szCs w:val="24"/>
          <w:highlight w:val="none"/>
        </w:rPr>
        <w:t>100mm，晶体直径误差</w:t>
      </w:r>
      <w:r>
        <w:rPr>
          <w:rFonts w:hint="eastAsia" w:ascii="Times New Roman" w:hAnsi="Times New Roman" w:eastAsia="仿宋"/>
          <w:color w:val="auto"/>
          <w:sz w:val="24"/>
          <w:szCs w:val="24"/>
          <w:highlight w:val="none"/>
        </w:rPr>
        <w:t>±1</w:t>
      </w:r>
      <w:r>
        <w:rPr>
          <w:rFonts w:ascii="Times New Roman" w:hAnsi="Times New Roman" w:eastAsia="仿宋"/>
          <w:color w:val="auto"/>
          <w:sz w:val="24"/>
          <w:szCs w:val="24"/>
          <w:highlight w:val="none"/>
        </w:rPr>
        <w:t>mm内。</w:t>
      </w:r>
    </w:p>
    <w:p>
      <w:pPr>
        <w:spacing w:line="440" w:lineRule="exact"/>
        <w:ind w:left="782"/>
        <w:rPr>
          <w:rFonts w:ascii="Times New Roman" w:hAnsi="Times New Roman" w:eastAsia="仿宋"/>
          <w:color w:val="auto"/>
          <w:sz w:val="24"/>
          <w:szCs w:val="24"/>
          <w:highlight w:val="none"/>
        </w:rPr>
      </w:pPr>
      <w:r>
        <w:rPr>
          <w:rFonts w:ascii="Times New Roman" w:hAnsi="Times New Roman" w:eastAsia="仿宋"/>
          <w:color w:val="auto"/>
          <w:sz w:val="24"/>
          <w:szCs w:val="24"/>
          <w:highlight w:val="none"/>
        </w:rPr>
        <w:t>c.</w:t>
      </w:r>
      <w:r>
        <w:rPr>
          <w:rFonts w:ascii="Times New Roman" w:hAnsi="Times New Roman" w:eastAsia="仿宋"/>
          <w:color w:val="auto"/>
          <w:sz w:val="24"/>
          <w:szCs w:val="24"/>
          <w:highlight w:val="none"/>
        </w:rPr>
        <w:tab/>
      </w:r>
      <w:r>
        <w:rPr>
          <w:rFonts w:ascii="Times New Roman" w:hAnsi="Times New Roman" w:eastAsia="仿宋"/>
          <w:color w:val="auto"/>
          <w:sz w:val="24"/>
          <w:szCs w:val="24"/>
          <w:highlight w:val="none"/>
        </w:rPr>
        <w:t>资料验收。应检查并确认按合同规定所应提供的资料是否齐全，资料应包括设备的预验收结论。</w:t>
      </w:r>
    </w:p>
    <w:p>
      <w:pPr>
        <w:spacing w:line="440" w:lineRule="exact"/>
        <w:ind w:left="782"/>
        <w:rPr>
          <w:rFonts w:ascii="Times New Roman" w:hAnsi="Times New Roman" w:eastAsia="仿宋"/>
          <w:color w:val="auto"/>
          <w:sz w:val="24"/>
          <w:szCs w:val="24"/>
          <w:highlight w:val="none"/>
        </w:rPr>
      </w:pPr>
      <w:r>
        <w:rPr>
          <w:rFonts w:ascii="Times New Roman" w:hAnsi="Times New Roman" w:eastAsia="仿宋"/>
          <w:color w:val="auto"/>
          <w:sz w:val="24"/>
          <w:szCs w:val="24"/>
          <w:highlight w:val="none"/>
        </w:rPr>
        <w:t>d.</w:t>
      </w:r>
      <w:r>
        <w:rPr>
          <w:rFonts w:ascii="Times New Roman" w:hAnsi="Times New Roman" w:eastAsia="仿宋"/>
          <w:color w:val="auto"/>
          <w:sz w:val="24"/>
          <w:szCs w:val="24"/>
          <w:highlight w:val="none"/>
        </w:rPr>
        <w:tab/>
      </w:r>
      <w:r>
        <w:rPr>
          <w:rFonts w:ascii="Times New Roman" w:hAnsi="Times New Roman" w:eastAsia="仿宋"/>
          <w:color w:val="auto"/>
          <w:sz w:val="24"/>
          <w:szCs w:val="24"/>
          <w:highlight w:val="none"/>
        </w:rPr>
        <w:t>现场验收包含设备功能、指标能力验收，且对设备技术要求所列条目的测试和检验以及重复预验收条件。</w:t>
      </w:r>
    </w:p>
    <w:p>
      <w:pPr>
        <w:numPr>
          <w:ilvl w:val="0"/>
          <w:numId w:val="3"/>
        </w:numPr>
        <w:spacing w:line="440" w:lineRule="exact"/>
        <w:rPr>
          <w:rFonts w:ascii="Times New Roman" w:hAnsi="Times New Roman" w:eastAsia="仿宋"/>
          <w:color w:val="auto"/>
          <w:sz w:val="24"/>
          <w:szCs w:val="24"/>
          <w:highlight w:val="none"/>
        </w:rPr>
      </w:pPr>
      <w:r>
        <w:rPr>
          <w:rFonts w:ascii="Times New Roman" w:hAnsi="Times New Roman" w:eastAsia="仿宋"/>
          <w:color w:val="auto"/>
          <w:sz w:val="24"/>
          <w:szCs w:val="24"/>
          <w:highlight w:val="none"/>
        </w:rPr>
        <w:t>甲方所提供场地条件</w:t>
      </w:r>
    </w:p>
    <w:p>
      <w:pPr>
        <w:spacing w:line="440" w:lineRule="exact"/>
        <w:ind w:left="782"/>
        <w:rPr>
          <w:rFonts w:ascii="Times New Roman" w:hAnsi="Times New Roman" w:eastAsia="仿宋"/>
          <w:color w:val="auto"/>
          <w:sz w:val="24"/>
          <w:szCs w:val="24"/>
          <w:highlight w:val="none"/>
        </w:rPr>
      </w:pPr>
      <w:r>
        <w:rPr>
          <w:rFonts w:ascii="Times New Roman" w:hAnsi="Times New Roman" w:eastAsia="仿宋"/>
          <w:color w:val="auto"/>
          <w:sz w:val="24"/>
          <w:szCs w:val="24"/>
          <w:highlight w:val="none"/>
        </w:rPr>
        <w:t>安装设备所必须的水、电、排气管道口等，其它所需皆由乙方提供。</w:t>
      </w:r>
    </w:p>
    <w:p>
      <w:pPr>
        <w:numPr>
          <w:ilvl w:val="0"/>
          <w:numId w:val="3"/>
        </w:numPr>
        <w:spacing w:line="440" w:lineRule="exact"/>
        <w:rPr>
          <w:rFonts w:ascii="Times New Roman" w:hAnsi="Times New Roman" w:eastAsia="仿宋"/>
          <w:color w:val="auto"/>
          <w:sz w:val="24"/>
          <w:szCs w:val="24"/>
          <w:highlight w:val="none"/>
        </w:rPr>
      </w:pPr>
      <w:r>
        <w:rPr>
          <w:rFonts w:ascii="Times New Roman" w:hAnsi="Times New Roman" w:eastAsia="仿宋"/>
          <w:color w:val="auto"/>
          <w:sz w:val="24"/>
          <w:szCs w:val="24"/>
          <w:highlight w:val="none"/>
        </w:rPr>
        <w:t>质保要求</w:t>
      </w:r>
    </w:p>
    <w:p>
      <w:pPr>
        <w:numPr>
          <w:ilvl w:val="0"/>
          <w:numId w:val="8"/>
        </w:numPr>
        <w:spacing w:line="440" w:lineRule="exact"/>
        <w:rPr>
          <w:rFonts w:ascii="Times New Roman" w:hAnsi="Times New Roman" w:eastAsia="仿宋"/>
          <w:color w:val="auto"/>
          <w:sz w:val="24"/>
          <w:szCs w:val="24"/>
          <w:highlight w:val="none"/>
        </w:rPr>
      </w:pPr>
      <w:r>
        <w:rPr>
          <w:rFonts w:ascii="Times New Roman" w:hAnsi="Times New Roman" w:eastAsia="仿宋"/>
          <w:color w:val="auto"/>
          <w:sz w:val="24"/>
          <w:szCs w:val="24"/>
          <w:highlight w:val="none"/>
        </w:rPr>
        <w:t>质保期：卖方提供一年的免费保修，质保期自仪器验收签字之日起计算。</w:t>
      </w:r>
    </w:p>
    <w:p>
      <w:pPr>
        <w:numPr>
          <w:ilvl w:val="0"/>
          <w:numId w:val="8"/>
        </w:numPr>
        <w:spacing w:line="440" w:lineRule="exact"/>
        <w:rPr>
          <w:rFonts w:ascii="Times New Roman" w:hAnsi="Times New Roman" w:eastAsia="仿宋"/>
          <w:color w:val="auto"/>
          <w:sz w:val="24"/>
          <w:szCs w:val="24"/>
        </w:rPr>
      </w:pPr>
      <w:r>
        <w:rPr>
          <w:rFonts w:ascii="Times New Roman" w:hAnsi="Times New Roman" w:eastAsia="仿宋"/>
          <w:color w:val="auto"/>
          <w:sz w:val="24"/>
          <w:szCs w:val="24"/>
        </w:rPr>
        <w:t xml:space="preserve">质保期内，供货方负责安排专业工程师进行巡访，每年不低于两次，每次不少于一周。 </w:t>
      </w:r>
    </w:p>
    <w:p>
      <w:pPr>
        <w:numPr>
          <w:ilvl w:val="0"/>
          <w:numId w:val="8"/>
        </w:numPr>
        <w:spacing w:line="440" w:lineRule="exact"/>
        <w:rPr>
          <w:rFonts w:ascii="Times New Roman" w:hAnsi="Times New Roman" w:eastAsia="仿宋"/>
          <w:color w:val="auto"/>
          <w:sz w:val="24"/>
          <w:szCs w:val="24"/>
        </w:rPr>
      </w:pPr>
      <w:r>
        <w:rPr>
          <w:rFonts w:ascii="Times New Roman" w:hAnsi="Times New Roman" w:eastAsia="仿宋"/>
          <w:color w:val="auto"/>
          <w:sz w:val="24"/>
          <w:szCs w:val="24"/>
        </w:rPr>
        <w:t xml:space="preserve">质保期内，供货方必需安排应用专家每年不低于2次至用户现场进行操作应用培训，培训时间不少于2天。 </w:t>
      </w:r>
    </w:p>
    <w:p>
      <w:pPr>
        <w:numPr>
          <w:ilvl w:val="0"/>
          <w:numId w:val="8"/>
        </w:numPr>
        <w:spacing w:line="440" w:lineRule="exact"/>
        <w:ind w:left="1139" w:hanging="357"/>
        <w:rPr>
          <w:rFonts w:ascii="Times New Roman" w:hAnsi="Times New Roman" w:eastAsia="仿宋"/>
          <w:color w:val="auto"/>
          <w:sz w:val="24"/>
          <w:szCs w:val="24"/>
        </w:rPr>
      </w:pPr>
      <w:r>
        <w:rPr>
          <w:rFonts w:ascii="Times New Roman" w:hAnsi="Times New Roman" w:eastAsia="仿宋"/>
          <w:color w:val="auto"/>
          <w:sz w:val="24"/>
          <w:szCs w:val="24"/>
        </w:rPr>
        <w:t>质保期过后，两年内，仪器若出现故障需工程师上门维修，供货方不得收取任何人工差旅费及服务费，只收取零部件更换的成本费（费用按当时部件成本价的7折收取）。</w:t>
      </w:r>
    </w:p>
    <w:p>
      <w:pPr>
        <w:numPr>
          <w:ilvl w:val="0"/>
          <w:numId w:val="3"/>
        </w:numPr>
        <w:spacing w:line="440" w:lineRule="exact"/>
        <w:rPr>
          <w:rFonts w:ascii="Times New Roman" w:hAnsi="Times New Roman" w:eastAsia="仿宋"/>
          <w:color w:val="auto"/>
          <w:sz w:val="24"/>
          <w:szCs w:val="24"/>
        </w:rPr>
      </w:pPr>
      <w:r>
        <w:rPr>
          <w:rFonts w:ascii="Times New Roman" w:hAnsi="Times New Roman" w:eastAsia="仿宋"/>
          <w:color w:val="auto"/>
          <w:sz w:val="24"/>
          <w:szCs w:val="24"/>
        </w:rPr>
        <w:t>相关附加技术服务要求</w:t>
      </w:r>
    </w:p>
    <w:p>
      <w:pPr>
        <w:numPr>
          <w:ilvl w:val="0"/>
          <w:numId w:val="9"/>
        </w:numPr>
        <w:spacing w:line="440" w:lineRule="exact"/>
        <w:ind w:left="1202"/>
        <w:rPr>
          <w:rFonts w:ascii="Times New Roman" w:hAnsi="Times New Roman" w:eastAsia="仿宋"/>
          <w:color w:val="auto"/>
          <w:sz w:val="24"/>
          <w:szCs w:val="24"/>
        </w:rPr>
      </w:pPr>
      <w:r>
        <w:rPr>
          <w:rFonts w:ascii="Times New Roman" w:hAnsi="Times New Roman" w:eastAsia="仿宋"/>
          <w:color w:val="auto"/>
          <w:sz w:val="24"/>
          <w:szCs w:val="24"/>
        </w:rPr>
        <w:t>供货方负责仪器在用户处进行现场培训，被培训人不低于3人/次，培训时间不少于3个工作日。</w:t>
      </w:r>
    </w:p>
    <w:p>
      <w:pPr>
        <w:numPr>
          <w:ilvl w:val="0"/>
          <w:numId w:val="9"/>
        </w:numPr>
        <w:spacing w:line="440" w:lineRule="exact"/>
        <w:ind w:left="1202"/>
        <w:rPr>
          <w:rFonts w:ascii="Times New Roman" w:hAnsi="Times New Roman" w:eastAsia="仿宋"/>
          <w:color w:val="auto"/>
          <w:sz w:val="24"/>
          <w:szCs w:val="24"/>
        </w:rPr>
      </w:pPr>
      <w:r>
        <w:rPr>
          <w:rFonts w:ascii="Times New Roman" w:hAnsi="Times New Roman" w:eastAsia="仿宋"/>
          <w:color w:val="auto"/>
          <w:sz w:val="24"/>
          <w:szCs w:val="24"/>
        </w:rPr>
        <w:t>培训内容包括基本原理、仪器结构、硬件操作、软件使用、数据处理、维护保养及简单故障排除等，确保被培训人能熟练操作和使用仪器。</w:t>
      </w:r>
    </w:p>
    <w:p>
      <w:pPr>
        <w:numPr>
          <w:ilvl w:val="0"/>
          <w:numId w:val="9"/>
        </w:numPr>
        <w:spacing w:line="440" w:lineRule="exact"/>
        <w:ind w:left="1202"/>
        <w:rPr>
          <w:rFonts w:ascii="Times New Roman" w:hAnsi="Times New Roman" w:eastAsia="仿宋"/>
          <w:color w:val="auto"/>
          <w:sz w:val="24"/>
          <w:szCs w:val="24"/>
        </w:rPr>
      </w:pPr>
      <w:r>
        <w:rPr>
          <w:rFonts w:ascii="Times New Roman" w:hAnsi="Times New Roman" w:eastAsia="仿宋"/>
          <w:color w:val="auto"/>
          <w:sz w:val="24"/>
          <w:szCs w:val="24"/>
        </w:rPr>
        <w:t>培训期内供方人员的差旅费、食宿及其它费用应由供方自理。</w:t>
      </w:r>
    </w:p>
    <w:p>
      <w:pPr>
        <w:numPr>
          <w:ilvl w:val="0"/>
          <w:numId w:val="9"/>
        </w:numPr>
        <w:spacing w:line="440" w:lineRule="exact"/>
        <w:ind w:left="1202"/>
        <w:rPr>
          <w:rFonts w:ascii="Times New Roman" w:hAnsi="Times New Roman" w:eastAsia="仿宋"/>
          <w:color w:val="auto"/>
          <w:sz w:val="24"/>
          <w:szCs w:val="24"/>
        </w:rPr>
      </w:pPr>
      <w:r>
        <w:rPr>
          <w:rFonts w:ascii="Times New Roman" w:hAnsi="Times New Roman" w:eastAsia="仿宋"/>
          <w:color w:val="auto"/>
          <w:sz w:val="24"/>
          <w:szCs w:val="24"/>
        </w:rPr>
        <w:t>仪器使用一段时间视用户需要，经过协商可再进行高级培训。</w:t>
      </w:r>
    </w:p>
    <w:p>
      <w:pPr>
        <w:numPr>
          <w:ilvl w:val="0"/>
          <w:numId w:val="10"/>
        </w:numPr>
        <w:spacing w:line="440" w:lineRule="exact"/>
        <w:ind w:left="777"/>
        <w:rPr>
          <w:rFonts w:ascii="Times New Roman" w:hAnsi="Times New Roman" w:eastAsia="仿宋"/>
          <w:color w:val="auto"/>
          <w:sz w:val="24"/>
          <w:szCs w:val="24"/>
        </w:rPr>
      </w:pPr>
      <w:r>
        <w:rPr>
          <w:rFonts w:ascii="Times New Roman" w:hAnsi="Times New Roman" w:eastAsia="仿宋"/>
          <w:color w:val="auto"/>
          <w:sz w:val="24"/>
          <w:szCs w:val="24"/>
        </w:rPr>
        <w:t>售后服务</w:t>
      </w:r>
    </w:p>
    <w:p>
      <w:pPr>
        <w:numPr>
          <w:ilvl w:val="0"/>
          <w:numId w:val="11"/>
        </w:numPr>
        <w:spacing w:line="360" w:lineRule="auto"/>
        <w:ind w:left="1139" w:hanging="357"/>
        <w:rPr>
          <w:rFonts w:ascii="Times New Roman" w:hAnsi="Times New Roman" w:eastAsia="仿宋"/>
          <w:color w:val="auto"/>
          <w:sz w:val="24"/>
          <w:szCs w:val="24"/>
        </w:rPr>
      </w:pPr>
      <w:r>
        <w:rPr>
          <w:rFonts w:ascii="Times New Roman" w:hAnsi="Times New Roman" w:eastAsia="仿宋"/>
          <w:color w:val="auto"/>
          <w:sz w:val="24"/>
          <w:szCs w:val="24"/>
        </w:rPr>
        <w:t>乙方全面负责设备的安装调试。安装由乙方派技术人员到甲方现场进行设备安装调试，并对设备开箱、吊装、管线接口匹配的正确性负全部责任。乙方应自备安装调试所需的检测及其它专用工具。甲方应提供安装所需的其它辅助设备和功能，如安装调试现场及所需的电、气及辅料等。</w:t>
      </w:r>
    </w:p>
    <w:p>
      <w:pPr>
        <w:numPr>
          <w:ilvl w:val="0"/>
          <w:numId w:val="11"/>
        </w:numPr>
        <w:spacing w:line="360" w:lineRule="auto"/>
        <w:ind w:left="1139" w:hanging="357"/>
        <w:rPr>
          <w:rFonts w:ascii="Times New Roman" w:hAnsi="Times New Roman" w:eastAsia="仿宋"/>
          <w:color w:val="auto"/>
          <w:sz w:val="24"/>
          <w:szCs w:val="24"/>
        </w:rPr>
      </w:pPr>
      <w:r>
        <w:rPr>
          <w:rFonts w:ascii="Times New Roman" w:hAnsi="Times New Roman" w:eastAsia="仿宋"/>
          <w:color w:val="auto"/>
          <w:sz w:val="24"/>
          <w:szCs w:val="24"/>
        </w:rPr>
        <w:t>乙方应提供到用户现场的培训，培训内容包括设备原理、设备电路线路原理、机械结构及各功能模块介绍、以及设备基本故障诊断排查、易损部件更换、程序设置、工艺操作等内容。确保甲方的有关操作人员能独立、熟练、正确操作使用、维护设备，甲方有关的维修人员能独立排除设备的常见故障。</w:t>
      </w:r>
    </w:p>
    <w:p>
      <w:pPr>
        <w:numPr>
          <w:ilvl w:val="0"/>
          <w:numId w:val="11"/>
        </w:numPr>
        <w:spacing w:line="360" w:lineRule="auto"/>
        <w:ind w:left="1139" w:hanging="357"/>
        <w:rPr>
          <w:rFonts w:ascii="Times New Roman" w:hAnsi="Times New Roman" w:eastAsia="仿宋"/>
          <w:color w:val="auto"/>
          <w:sz w:val="24"/>
          <w:szCs w:val="24"/>
        </w:rPr>
      </w:pPr>
      <w:r>
        <w:rPr>
          <w:rFonts w:ascii="Times New Roman" w:hAnsi="Times New Roman" w:eastAsia="仿宋"/>
          <w:color w:val="auto"/>
          <w:sz w:val="24"/>
          <w:szCs w:val="24"/>
        </w:rPr>
        <w:t>保证有应用工程师和售后工程师为甲方提供持续的技术支持和售后服务。</w:t>
      </w:r>
    </w:p>
    <w:p>
      <w:pPr>
        <w:numPr>
          <w:ilvl w:val="0"/>
          <w:numId w:val="11"/>
        </w:numPr>
        <w:spacing w:line="360" w:lineRule="auto"/>
        <w:ind w:left="1139" w:hanging="357"/>
        <w:rPr>
          <w:rFonts w:ascii="Times New Roman" w:hAnsi="Times New Roman" w:eastAsia="仿宋"/>
          <w:color w:val="auto"/>
          <w:sz w:val="24"/>
          <w:szCs w:val="24"/>
        </w:rPr>
      </w:pPr>
      <w:r>
        <w:rPr>
          <w:rFonts w:ascii="Times New Roman" w:hAnsi="Times New Roman" w:eastAsia="仿宋"/>
          <w:color w:val="auto"/>
          <w:sz w:val="24"/>
          <w:szCs w:val="24"/>
        </w:rPr>
        <w:t>自哈尔滨工业大学验收签字之日起，乙方提供一年现场免费保修服务（包括部件、人力等）；24小时内提供技术响应，72小时内能够到达现场。</w:t>
      </w:r>
    </w:p>
    <w:p>
      <w:pPr>
        <w:numPr>
          <w:ilvl w:val="0"/>
          <w:numId w:val="11"/>
        </w:numPr>
        <w:spacing w:line="360" w:lineRule="auto"/>
        <w:ind w:left="1139" w:hanging="357"/>
        <w:rPr>
          <w:rFonts w:ascii="Times New Roman" w:hAnsi="Times New Roman" w:eastAsia="仿宋"/>
          <w:color w:val="auto"/>
          <w:sz w:val="24"/>
          <w:szCs w:val="24"/>
        </w:rPr>
      </w:pPr>
      <w:r>
        <w:rPr>
          <w:rFonts w:ascii="Times New Roman" w:hAnsi="Times New Roman" w:eastAsia="仿宋"/>
          <w:color w:val="auto"/>
          <w:sz w:val="24"/>
          <w:szCs w:val="24"/>
        </w:rPr>
        <w:t>乙方在保修期内至少保证一次回访。</w:t>
      </w:r>
    </w:p>
    <w:p>
      <w:pPr>
        <w:numPr>
          <w:ilvl w:val="0"/>
          <w:numId w:val="11"/>
        </w:numPr>
        <w:spacing w:line="360" w:lineRule="auto"/>
        <w:ind w:left="1139" w:hanging="357"/>
        <w:rPr>
          <w:rFonts w:ascii="Times New Roman" w:hAnsi="Times New Roman" w:eastAsia="仿宋"/>
          <w:color w:val="auto"/>
          <w:sz w:val="24"/>
          <w:szCs w:val="24"/>
        </w:rPr>
      </w:pPr>
      <w:r>
        <w:rPr>
          <w:rFonts w:ascii="Times New Roman" w:hAnsi="Times New Roman" w:eastAsia="仿宋"/>
          <w:color w:val="auto"/>
          <w:sz w:val="24"/>
          <w:szCs w:val="24"/>
        </w:rPr>
        <w:t>保修期间，如果发生非消耗性部件失效，由乙方负责免费提供全新部件替换。</w:t>
      </w:r>
    </w:p>
    <w:p>
      <w:pPr>
        <w:numPr>
          <w:ilvl w:val="0"/>
          <w:numId w:val="11"/>
        </w:numPr>
        <w:spacing w:line="360" w:lineRule="auto"/>
        <w:ind w:left="1139" w:hanging="357"/>
        <w:rPr>
          <w:rFonts w:ascii="Times New Roman" w:hAnsi="Times New Roman" w:eastAsia="仿宋"/>
          <w:color w:val="auto"/>
          <w:sz w:val="24"/>
          <w:szCs w:val="24"/>
        </w:rPr>
      </w:pPr>
      <w:r>
        <w:rPr>
          <w:rFonts w:ascii="Times New Roman" w:hAnsi="Times New Roman" w:eastAsia="仿宋"/>
          <w:color w:val="auto"/>
          <w:sz w:val="24"/>
          <w:szCs w:val="24"/>
        </w:rPr>
        <w:t>设备验收前发生的消耗性部件失效，由乙方免费提供全新替换。</w:t>
      </w:r>
    </w:p>
    <w:p>
      <w:pPr>
        <w:numPr>
          <w:ilvl w:val="0"/>
          <w:numId w:val="11"/>
        </w:numPr>
        <w:spacing w:line="360" w:lineRule="auto"/>
        <w:ind w:left="1139" w:hanging="357"/>
        <w:rPr>
          <w:rFonts w:ascii="Times New Roman" w:hAnsi="Times New Roman" w:eastAsia="仿宋"/>
          <w:color w:val="auto"/>
          <w:sz w:val="24"/>
          <w:szCs w:val="24"/>
        </w:rPr>
      </w:pPr>
      <w:r>
        <w:rPr>
          <w:rFonts w:ascii="Times New Roman" w:hAnsi="Times New Roman" w:eastAsia="仿宋"/>
          <w:color w:val="auto"/>
          <w:sz w:val="24"/>
          <w:szCs w:val="24"/>
        </w:rPr>
        <w:t>乙方须保证其提供的设备（包括主机、配件、附属部件等）是全新的，符合其出厂标准。</w:t>
      </w:r>
    </w:p>
    <w:p>
      <w:pPr>
        <w:numPr>
          <w:ilvl w:val="0"/>
          <w:numId w:val="11"/>
        </w:numPr>
        <w:spacing w:line="360" w:lineRule="auto"/>
        <w:ind w:left="1139" w:hanging="357"/>
        <w:rPr>
          <w:rFonts w:ascii="Times New Roman" w:hAnsi="Times New Roman" w:eastAsia="仿宋"/>
          <w:color w:val="auto"/>
          <w:sz w:val="24"/>
          <w:szCs w:val="24"/>
        </w:rPr>
      </w:pPr>
      <w:r>
        <w:rPr>
          <w:rFonts w:ascii="Times New Roman" w:hAnsi="Times New Roman" w:eastAsia="仿宋"/>
          <w:color w:val="auto"/>
          <w:sz w:val="24"/>
          <w:szCs w:val="24"/>
        </w:rPr>
        <w:t>在正确安装、合理操作和维护保养条件下，乙方应保证其设备在寿命期内运转良好。</w:t>
      </w:r>
    </w:p>
    <w:p>
      <w:pPr>
        <w:numPr>
          <w:ilvl w:val="0"/>
          <w:numId w:val="11"/>
        </w:numPr>
        <w:spacing w:line="360" w:lineRule="auto"/>
        <w:ind w:left="1139" w:hanging="357"/>
        <w:rPr>
          <w:rFonts w:ascii="Times New Roman" w:hAnsi="Times New Roman" w:eastAsia="仿宋"/>
          <w:color w:val="auto"/>
          <w:sz w:val="24"/>
          <w:szCs w:val="24"/>
        </w:rPr>
      </w:pPr>
      <w:r>
        <w:rPr>
          <w:rFonts w:ascii="Times New Roman" w:hAnsi="Times New Roman" w:eastAsia="仿宋"/>
          <w:color w:val="auto"/>
          <w:sz w:val="24"/>
          <w:szCs w:val="24"/>
        </w:rPr>
        <w:t>在规定的质量保证期内，由于设备自身在设计、材料或制造加工方面造成的任何缺陷或故障，乙方须负责免费维修、调换。</w:t>
      </w:r>
    </w:p>
    <w:p>
      <w:pPr>
        <w:numPr>
          <w:ilvl w:val="0"/>
          <w:numId w:val="11"/>
        </w:numPr>
        <w:spacing w:line="360" w:lineRule="auto"/>
        <w:ind w:left="1139" w:hanging="357"/>
        <w:rPr>
          <w:rFonts w:ascii="Times New Roman" w:hAnsi="Times New Roman" w:eastAsia="仿宋"/>
          <w:color w:val="auto"/>
          <w:sz w:val="24"/>
          <w:szCs w:val="24"/>
        </w:rPr>
      </w:pPr>
      <w:r>
        <w:rPr>
          <w:rFonts w:ascii="Times New Roman" w:hAnsi="Times New Roman" w:eastAsia="仿宋"/>
          <w:color w:val="auto"/>
          <w:sz w:val="24"/>
          <w:szCs w:val="24"/>
        </w:rPr>
        <w:t>乙方对软件进行终身免费升级和维护。乙方对设备软件进行了改进或研发了新软件，应立即对甲方软件进行免费升级，如甲方软件在使用过程中出现故障，乙方应免费维修。</w:t>
      </w:r>
    </w:p>
    <w:p>
      <w:pPr>
        <w:numPr>
          <w:ilvl w:val="0"/>
          <w:numId w:val="12"/>
        </w:numPr>
        <w:spacing w:line="440" w:lineRule="exact"/>
        <w:rPr>
          <w:rFonts w:ascii="Times New Roman" w:hAnsi="Times New Roman" w:eastAsia="仿宋"/>
          <w:color w:val="auto"/>
          <w:sz w:val="24"/>
          <w:szCs w:val="24"/>
        </w:rPr>
      </w:pPr>
      <w:r>
        <w:rPr>
          <w:rFonts w:ascii="Times New Roman" w:hAnsi="Times New Roman" w:eastAsia="仿宋"/>
          <w:color w:val="auto"/>
          <w:sz w:val="24"/>
          <w:szCs w:val="24"/>
        </w:rPr>
        <w:t>对乙方资质及业绩要求</w:t>
      </w:r>
    </w:p>
    <w:p>
      <w:pPr>
        <w:numPr>
          <w:ilvl w:val="0"/>
          <w:numId w:val="13"/>
        </w:numPr>
        <w:spacing w:line="440" w:lineRule="exact"/>
        <w:rPr>
          <w:rFonts w:ascii="Times New Roman" w:hAnsi="Times New Roman" w:eastAsia="仿宋"/>
          <w:color w:val="auto"/>
          <w:sz w:val="24"/>
          <w:szCs w:val="24"/>
        </w:rPr>
      </w:pPr>
      <w:r>
        <w:rPr>
          <w:rFonts w:ascii="Times New Roman" w:hAnsi="Times New Roman" w:eastAsia="仿宋"/>
          <w:color w:val="auto"/>
          <w:sz w:val="24"/>
          <w:szCs w:val="24"/>
        </w:rPr>
        <w:t>应符合《中华人民共和国政府采购法》第二十二条规定应当具备的条件；</w:t>
      </w:r>
    </w:p>
    <w:p>
      <w:pPr>
        <w:numPr>
          <w:ilvl w:val="0"/>
          <w:numId w:val="13"/>
        </w:numPr>
        <w:spacing w:line="440" w:lineRule="exact"/>
        <w:rPr>
          <w:rFonts w:ascii="Times New Roman" w:hAnsi="Times New Roman" w:eastAsia="仿宋"/>
          <w:color w:val="auto"/>
          <w:sz w:val="24"/>
          <w:szCs w:val="24"/>
        </w:rPr>
      </w:pPr>
      <w:r>
        <w:rPr>
          <w:rFonts w:ascii="Times New Roman" w:hAnsi="Times New Roman" w:eastAsia="仿宋"/>
          <w:color w:val="auto"/>
          <w:sz w:val="24"/>
          <w:szCs w:val="24"/>
        </w:rPr>
        <w:t>具有采购货物的生产或经营资格；</w:t>
      </w:r>
    </w:p>
    <w:p>
      <w:pPr>
        <w:numPr>
          <w:ilvl w:val="0"/>
          <w:numId w:val="13"/>
        </w:numPr>
        <w:spacing w:line="440" w:lineRule="exact"/>
        <w:rPr>
          <w:rFonts w:ascii="Times New Roman" w:hAnsi="Times New Roman" w:eastAsia="仿宋"/>
          <w:color w:val="auto"/>
          <w:sz w:val="24"/>
          <w:szCs w:val="24"/>
          <w:highlight w:val="none"/>
        </w:rPr>
      </w:pPr>
      <w:r>
        <w:rPr>
          <w:rFonts w:ascii="Segoe UI Symbol" w:hAnsi="Segoe UI Symbol" w:eastAsia="仿宋" w:cs="Segoe UI Symbol"/>
          <w:color w:val="auto"/>
          <w:sz w:val="24"/>
          <w:szCs w:val="24"/>
        </w:rPr>
        <w:t>★</w:t>
      </w:r>
      <w:r>
        <w:rPr>
          <w:rFonts w:hint="eastAsia" w:ascii="Times New Roman" w:hAnsi="Times New Roman" w:eastAsia="仿宋"/>
          <w:color w:val="auto"/>
          <w:sz w:val="24"/>
          <w:szCs w:val="24"/>
          <w:highlight w:val="none"/>
        </w:rPr>
        <w:t>如果供应商拟提供的是进口产品，需具备国外制造商在国内代理（销售）商资格或国外制造商出具的原厂授权函。</w:t>
      </w:r>
    </w:p>
    <w:p>
      <w:pPr>
        <w:numPr>
          <w:ilvl w:val="0"/>
          <w:numId w:val="12"/>
        </w:numPr>
        <w:spacing w:line="440" w:lineRule="exact"/>
        <w:rPr>
          <w:rFonts w:ascii="Times New Roman" w:hAnsi="Times New Roman" w:eastAsia="仿宋"/>
          <w:color w:val="auto"/>
          <w:sz w:val="24"/>
          <w:szCs w:val="24"/>
        </w:rPr>
      </w:pPr>
      <w:r>
        <w:rPr>
          <w:rFonts w:ascii="Times New Roman" w:hAnsi="Times New Roman" w:eastAsia="仿宋"/>
          <w:color w:val="auto"/>
          <w:sz w:val="24"/>
          <w:szCs w:val="24"/>
        </w:rPr>
        <w:t>分包及联合体要求</w:t>
      </w:r>
    </w:p>
    <w:p>
      <w:pPr>
        <w:spacing w:line="440" w:lineRule="exact"/>
        <w:ind w:left="782"/>
      </w:pPr>
      <w:r>
        <w:rPr>
          <w:rFonts w:ascii="Times New Roman" w:hAnsi="Times New Roman" w:eastAsia="仿宋"/>
          <w:color w:val="auto"/>
          <w:sz w:val="24"/>
          <w:szCs w:val="24"/>
        </w:rPr>
        <w:t>不许分包及不允许联合体投标。配件清单要求</w:t>
      </w:r>
      <w:bookmarkStart w:id="11" w:name="_GoBack"/>
      <w:bookmarkEnd w:id="11"/>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方正黑体简体">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Segoe UI Symbol">
    <w:panose1 w:val="020B0502040204020203"/>
    <w:charset w:val="00"/>
    <w:family w:val="swiss"/>
    <w:pitch w:val="default"/>
    <w:sig w:usb0="8000006F" w:usb1="1200FBEF" w:usb2="0064C000" w:usb3="00000002" w:csb0="00000001" w:csb1="4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2"/>
    <w:multiLevelType w:val="multilevel"/>
    <w:tmpl w:val="00000022"/>
    <w:lvl w:ilvl="0" w:tentative="0">
      <w:start w:val="1"/>
      <w:numFmt w:val="chineseCountingThousand"/>
      <w:suff w:val="nothing"/>
      <w:lvlText w:val="第%1章"/>
      <w:lvlJc w:val="left"/>
      <w:pPr>
        <w:ind w:left="0" w:firstLine="0"/>
      </w:pPr>
    </w:lvl>
    <w:lvl w:ilvl="1" w:tentative="0">
      <w:start w:val="1"/>
      <w:numFmt w:val="none"/>
      <w:suff w:val="nothing"/>
      <w:lvlText w:val=""/>
      <w:lvlJc w:val="left"/>
      <w:pPr>
        <w:ind w:left="0" w:firstLine="0"/>
      </w:pPr>
    </w:lvl>
    <w:lvl w:ilvl="2" w:tentative="0">
      <w:start w:val="1"/>
      <w:numFmt w:val="none"/>
      <w:suff w:val="nothing"/>
      <w:lvlText w:val=""/>
      <w:lvlJc w:val="left"/>
      <w:pPr>
        <w:ind w:left="0" w:firstLine="0"/>
      </w:pPr>
    </w:lvl>
    <w:lvl w:ilvl="3" w:tentative="0">
      <w:start w:val="1"/>
      <w:numFmt w:val="none"/>
      <w:pStyle w:val="5"/>
      <w:suff w:val="nothing"/>
      <w:lvlText w:val=""/>
      <w:lvlJc w:val="left"/>
      <w:pPr>
        <w:ind w:left="0" w:firstLine="0"/>
      </w:pPr>
    </w:lvl>
    <w:lvl w:ilvl="4" w:tentative="0">
      <w:start w:val="1"/>
      <w:numFmt w:val="none"/>
      <w:suff w:val="nothing"/>
      <w:lvlText w:val=""/>
      <w:lvlJc w:val="left"/>
      <w:pPr>
        <w:ind w:left="0" w:firstLine="0"/>
      </w:pPr>
    </w:lvl>
    <w:lvl w:ilvl="5" w:tentative="0">
      <w:start w:val="1"/>
      <w:numFmt w:val="none"/>
      <w:suff w:val="nothing"/>
      <w:lvlText w:val=""/>
      <w:lvlJc w:val="left"/>
      <w:pPr>
        <w:ind w:left="0" w:firstLine="0"/>
      </w:pPr>
    </w:lvl>
    <w:lvl w:ilvl="6" w:tentative="0">
      <w:start w:val="1"/>
      <w:numFmt w:val="none"/>
      <w:suff w:val="nothing"/>
      <w:lvlText w:val=""/>
      <w:lvlJc w:val="left"/>
      <w:pPr>
        <w:ind w:left="0" w:firstLine="0"/>
      </w:pPr>
    </w:lvl>
    <w:lvl w:ilvl="7" w:tentative="0">
      <w:start w:val="1"/>
      <w:numFmt w:val="none"/>
      <w:suff w:val="nothing"/>
      <w:lvlText w:val=""/>
      <w:lvlJc w:val="left"/>
      <w:pPr>
        <w:ind w:left="0" w:firstLine="0"/>
      </w:pPr>
    </w:lvl>
    <w:lvl w:ilvl="8" w:tentative="0">
      <w:start w:val="1"/>
      <w:numFmt w:val="none"/>
      <w:suff w:val="nothing"/>
      <w:lvlText w:val=""/>
      <w:lvlJc w:val="left"/>
      <w:pPr>
        <w:ind w:left="0" w:firstLine="0"/>
      </w:pPr>
    </w:lvl>
  </w:abstractNum>
  <w:abstractNum w:abstractNumId="1">
    <w:nsid w:val="15D77E75"/>
    <w:multiLevelType w:val="multilevel"/>
    <w:tmpl w:val="15D77E75"/>
    <w:lvl w:ilvl="0" w:tentative="0">
      <w:start w:val="1"/>
      <w:numFmt w:val="decimal"/>
      <w:lvlText w:val="(%1)"/>
      <w:lvlJc w:val="left"/>
      <w:pPr>
        <w:ind w:left="1202" w:hanging="420"/>
      </w:pPr>
      <w:rPr>
        <w:rFonts w:hint="eastAsia"/>
      </w:rPr>
    </w:lvl>
    <w:lvl w:ilvl="1" w:tentative="0">
      <w:start w:val="1"/>
      <w:numFmt w:val="lowerLetter"/>
      <w:lvlText w:val="%2)"/>
      <w:lvlJc w:val="left"/>
      <w:pPr>
        <w:ind w:left="1622" w:hanging="420"/>
      </w:pPr>
    </w:lvl>
    <w:lvl w:ilvl="2" w:tentative="0">
      <w:start w:val="1"/>
      <w:numFmt w:val="lowerRoman"/>
      <w:lvlText w:val="%3."/>
      <w:lvlJc w:val="right"/>
      <w:pPr>
        <w:ind w:left="2042" w:hanging="420"/>
      </w:pPr>
    </w:lvl>
    <w:lvl w:ilvl="3" w:tentative="0">
      <w:start w:val="1"/>
      <w:numFmt w:val="decimal"/>
      <w:lvlText w:val="%4."/>
      <w:lvlJc w:val="left"/>
      <w:pPr>
        <w:ind w:left="2462" w:hanging="420"/>
      </w:pPr>
    </w:lvl>
    <w:lvl w:ilvl="4" w:tentative="0">
      <w:start w:val="1"/>
      <w:numFmt w:val="lowerLetter"/>
      <w:lvlText w:val="%5)"/>
      <w:lvlJc w:val="left"/>
      <w:pPr>
        <w:ind w:left="2882" w:hanging="420"/>
      </w:pPr>
    </w:lvl>
    <w:lvl w:ilvl="5" w:tentative="0">
      <w:start w:val="1"/>
      <w:numFmt w:val="lowerRoman"/>
      <w:lvlText w:val="%6."/>
      <w:lvlJc w:val="right"/>
      <w:pPr>
        <w:ind w:left="3302" w:hanging="420"/>
      </w:pPr>
    </w:lvl>
    <w:lvl w:ilvl="6" w:tentative="0">
      <w:start w:val="1"/>
      <w:numFmt w:val="decimal"/>
      <w:lvlText w:val="%7."/>
      <w:lvlJc w:val="left"/>
      <w:pPr>
        <w:ind w:left="3722" w:hanging="420"/>
      </w:pPr>
    </w:lvl>
    <w:lvl w:ilvl="7" w:tentative="0">
      <w:start w:val="1"/>
      <w:numFmt w:val="lowerLetter"/>
      <w:lvlText w:val="%8)"/>
      <w:lvlJc w:val="left"/>
      <w:pPr>
        <w:ind w:left="4142" w:hanging="420"/>
      </w:pPr>
    </w:lvl>
    <w:lvl w:ilvl="8" w:tentative="0">
      <w:start w:val="1"/>
      <w:numFmt w:val="lowerRoman"/>
      <w:lvlText w:val="%9."/>
      <w:lvlJc w:val="right"/>
      <w:pPr>
        <w:ind w:left="4562" w:hanging="420"/>
      </w:pPr>
    </w:lvl>
  </w:abstractNum>
  <w:abstractNum w:abstractNumId="2">
    <w:nsid w:val="31460251"/>
    <w:multiLevelType w:val="multilevel"/>
    <w:tmpl w:val="31460251"/>
    <w:lvl w:ilvl="0" w:tentative="0">
      <w:start w:val="1"/>
      <w:numFmt w:val="decimal"/>
      <w:lvlText w:val="(%1)"/>
      <w:lvlJc w:val="left"/>
      <w:pPr>
        <w:ind w:left="1559" w:hanging="420"/>
      </w:pPr>
      <w:rPr>
        <w:rFonts w:hint="eastAsia"/>
      </w:rPr>
    </w:lvl>
    <w:lvl w:ilvl="1" w:tentative="0">
      <w:start w:val="1"/>
      <w:numFmt w:val="lowerLetter"/>
      <w:lvlText w:val="%2)"/>
      <w:lvlJc w:val="left"/>
      <w:pPr>
        <w:ind w:left="1979" w:hanging="420"/>
      </w:pPr>
    </w:lvl>
    <w:lvl w:ilvl="2" w:tentative="0">
      <w:start w:val="1"/>
      <w:numFmt w:val="lowerRoman"/>
      <w:lvlText w:val="%3."/>
      <w:lvlJc w:val="right"/>
      <w:pPr>
        <w:ind w:left="2399" w:hanging="420"/>
      </w:pPr>
    </w:lvl>
    <w:lvl w:ilvl="3" w:tentative="0">
      <w:start w:val="1"/>
      <w:numFmt w:val="decimal"/>
      <w:lvlText w:val="%4."/>
      <w:lvlJc w:val="left"/>
      <w:pPr>
        <w:ind w:left="2819" w:hanging="420"/>
      </w:pPr>
    </w:lvl>
    <w:lvl w:ilvl="4" w:tentative="0">
      <w:start w:val="1"/>
      <w:numFmt w:val="lowerLetter"/>
      <w:lvlText w:val="%5)"/>
      <w:lvlJc w:val="left"/>
      <w:pPr>
        <w:ind w:left="3239" w:hanging="420"/>
      </w:pPr>
    </w:lvl>
    <w:lvl w:ilvl="5" w:tentative="0">
      <w:start w:val="1"/>
      <w:numFmt w:val="lowerRoman"/>
      <w:lvlText w:val="%6."/>
      <w:lvlJc w:val="right"/>
      <w:pPr>
        <w:ind w:left="3659" w:hanging="420"/>
      </w:pPr>
    </w:lvl>
    <w:lvl w:ilvl="6" w:tentative="0">
      <w:start w:val="1"/>
      <w:numFmt w:val="decimal"/>
      <w:lvlText w:val="%7."/>
      <w:lvlJc w:val="left"/>
      <w:pPr>
        <w:ind w:left="4079" w:hanging="420"/>
      </w:pPr>
    </w:lvl>
    <w:lvl w:ilvl="7" w:tentative="0">
      <w:start w:val="1"/>
      <w:numFmt w:val="lowerLetter"/>
      <w:lvlText w:val="%8)"/>
      <w:lvlJc w:val="left"/>
      <w:pPr>
        <w:ind w:left="4499" w:hanging="420"/>
      </w:pPr>
    </w:lvl>
    <w:lvl w:ilvl="8" w:tentative="0">
      <w:start w:val="1"/>
      <w:numFmt w:val="lowerRoman"/>
      <w:lvlText w:val="%9."/>
      <w:lvlJc w:val="right"/>
      <w:pPr>
        <w:ind w:left="4919" w:hanging="420"/>
      </w:pPr>
    </w:lvl>
  </w:abstractNum>
  <w:abstractNum w:abstractNumId="3">
    <w:nsid w:val="361A549D"/>
    <w:multiLevelType w:val="multilevel"/>
    <w:tmpl w:val="361A549D"/>
    <w:lvl w:ilvl="0" w:tentative="0">
      <w:start w:val="1"/>
      <w:numFmt w:val="decimal"/>
      <w:lvlText w:val="(%1) "/>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4">
    <w:nsid w:val="3C08488E"/>
    <w:multiLevelType w:val="multilevel"/>
    <w:tmpl w:val="3C08488E"/>
    <w:lvl w:ilvl="0" w:tentative="0">
      <w:start w:val="1"/>
      <w:numFmt w:val="decimal"/>
      <w:lvlText w:val="%1."/>
      <w:lvlJc w:val="left"/>
      <w:pPr>
        <w:ind w:left="782" w:hanging="360"/>
      </w:pPr>
      <w:rPr>
        <w:rFonts w:hint="default"/>
        <w:b/>
      </w:rPr>
    </w:lvl>
    <w:lvl w:ilvl="1" w:tentative="0">
      <w:start w:val="2"/>
      <w:numFmt w:val="decimal"/>
      <w:isLgl/>
      <w:lvlText w:val="%1.%2"/>
      <w:lvlJc w:val="left"/>
      <w:pPr>
        <w:ind w:left="782" w:hanging="360"/>
      </w:pPr>
      <w:rPr>
        <w:rFonts w:hint="default"/>
      </w:rPr>
    </w:lvl>
    <w:lvl w:ilvl="2" w:tentative="0">
      <w:start w:val="1"/>
      <w:numFmt w:val="decimal"/>
      <w:isLgl/>
      <w:lvlText w:val="%1.%2.%3"/>
      <w:lvlJc w:val="left"/>
      <w:pPr>
        <w:ind w:left="1142" w:hanging="720"/>
      </w:pPr>
      <w:rPr>
        <w:rFonts w:hint="default"/>
      </w:rPr>
    </w:lvl>
    <w:lvl w:ilvl="3" w:tentative="0">
      <w:start w:val="1"/>
      <w:numFmt w:val="decimal"/>
      <w:isLgl/>
      <w:lvlText w:val="%1.%2.%3.%4"/>
      <w:lvlJc w:val="left"/>
      <w:pPr>
        <w:ind w:left="1502" w:hanging="1080"/>
      </w:pPr>
      <w:rPr>
        <w:rFonts w:hint="default"/>
      </w:rPr>
    </w:lvl>
    <w:lvl w:ilvl="4" w:tentative="0">
      <w:start w:val="1"/>
      <w:numFmt w:val="decimal"/>
      <w:isLgl/>
      <w:lvlText w:val="%1.%2.%3.%4.%5"/>
      <w:lvlJc w:val="left"/>
      <w:pPr>
        <w:ind w:left="1502" w:hanging="1080"/>
      </w:pPr>
      <w:rPr>
        <w:rFonts w:hint="default"/>
      </w:rPr>
    </w:lvl>
    <w:lvl w:ilvl="5" w:tentative="0">
      <w:start w:val="1"/>
      <w:numFmt w:val="decimal"/>
      <w:isLgl/>
      <w:lvlText w:val="%1.%2.%3.%4.%5.%6"/>
      <w:lvlJc w:val="left"/>
      <w:pPr>
        <w:ind w:left="1862" w:hanging="1440"/>
      </w:pPr>
      <w:rPr>
        <w:rFonts w:hint="default"/>
      </w:rPr>
    </w:lvl>
    <w:lvl w:ilvl="6" w:tentative="0">
      <w:start w:val="1"/>
      <w:numFmt w:val="decimal"/>
      <w:isLgl/>
      <w:lvlText w:val="%1.%2.%3.%4.%5.%6.%7"/>
      <w:lvlJc w:val="left"/>
      <w:pPr>
        <w:ind w:left="1862" w:hanging="1440"/>
      </w:pPr>
      <w:rPr>
        <w:rFonts w:hint="default"/>
      </w:rPr>
    </w:lvl>
    <w:lvl w:ilvl="7" w:tentative="0">
      <w:start w:val="1"/>
      <w:numFmt w:val="decimal"/>
      <w:isLgl/>
      <w:lvlText w:val="%1.%2.%3.%4.%5.%6.%7.%8"/>
      <w:lvlJc w:val="left"/>
      <w:pPr>
        <w:ind w:left="2222" w:hanging="1800"/>
      </w:pPr>
      <w:rPr>
        <w:rFonts w:hint="default"/>
      </w:rPr>
    </w:lvl>
    <w:lvl w:ilvl="8" w:tentative="0">
      <w:start w:val="1"/>
      <w:numFmt w:val="decimal"/>
      <w:isLgl/>
      <w:lvlText w:val="%1.%2.%3.%4.%5.%6.%7.%8.%9"/>
      <w:lvlJc w:val="left"/>
      <w:pPr>
        <w:ind w:left="2222" w:hanging="1800"/>
      </w:pPr>
      <w:rPr>
        <w:rFonts w:hint="default"/>
      </w:rPr>
    </w:lvl>
  </w:abstractNum>
  <w:abstractNum w:abstractNumId="5">
    <w:nsid w:val="41AA6887"/>
    <w:multiLevelType w:val="multilevel"/>
    <w:tmpl w:val="41AA6887"/>
    <w:lvl w:ilvl="0" w:tentative="0">
      <w:start w:val="1"/>
      <w:numFmt w:val="bullet"/>
      <w:lvlText w:val=""/>
      <w:lvlJc w:val="left"/>
      <w:pPr>
        <w:ind w:left="1202" w:hanging="420"/>
      </w:pPr>
      <w:rPr>
        <w:rFonts w:hint="default" w:ascii="Wingdings" w:hAnsi="Wingdings"/>
      </w:rPr>
    </w:lvl>
    <w:lvl w:ilvl="1" w:tentative="0">
      <w:start w:val="1"/>
      <w:numFmt w:val="bullet"/>
      <w:lvlText w:val=""/>
      <w:lvlJc w:val="left"/>
      <w:pPr>
        <w:ind w:left="1622" w:hanging="420"/>
      </w:pPr>
      <w:rPr>
        <w:rFonts w:hint="default" w:ascii="Wingdings" w:hAnsi="Wingdings"/>
      </w:rPr>
    </w:lvl>
    <w:lvl w:ilvl="2" w:tentative="0">
      <w:start w:val="1"/>
      <w:numFmt w:val="bullet"/>
      <w:lvlText w:val=""/>
      <w:lvlJc w:val="left"/>
      <w:pPr>
        <w:ind w:left="2042" w:hanging="420"/>
      </w:pPr>
      <w:rPr>
        <w:rFonts w:hint="default" w:ascii="Wingdings" w:hAnsi="Wingdings"/>
      </w:rPr>
    </w:lvl>
    <w:lvl w:ilvl="3" w:tentative="0">
      <w:start w:val="1"/>
      <w:numFmt w:val="bullet"/>
      <w:lvlText w:val=""/>
      <w:lvlJc w:val="left"/>
      <w:pPr>
        <w:ind w:left="2462" w:hanging="420"/>
      </w:pPr>
      <w:rPr>
        <w:rFonts w:hint="default" w:ascii="Wingdings" w:hAnsi="Wingdings"/>
      </w:rPr>
    </w:lvl>
    <w:lvl w:ilvl="4" w:tentative="0">
      <w:start w:val="1"/>
      <w:numFmt w:val="bullet"/>
      <w:lvlText w:val=""/>
      <w:lvlJc w:val="left"/>
      <w:pPr>
        <w:ind w:left="2882" w:hanging="420"/>
      </w:pPr>
      <w:rPr>
        <w:rFonts w:hint="default" w:ascii="Wingdings" w:hAnsi="Wingdings"/>
      </w:rPr>
    </w:lvl>
    <w:lvl w:ilvl="5" w:tentative="0">
      <w:start w:val="1"/>
      <w:numFmt w:val="bullet"/>
      <w:lvlText w:val=""/>
      <w:lvlJc w:val="left"/>
      <w:pPr>
        <w:ind w:left="3302" w:hanging="420"/>
      </w:pPr>
      <w:rPr>
        <w:rFonts w:hint="default" w:ascii="Wingdings" w:hAnsi="Wingdings"/>
      </w:rPr>
    </w:lvl>
    <w:lvl w:ilvl="6" w:tentative="0">
      <w:start w:val="1"/>
      <w:numFmt w:val="bullet"/>
      <w:lvlText w:val=""/>
      <w:lvlJc w:val="left"/>
      <w:pPr>
        <w:ind w:left="3722" w:hanging="420"/>
      </w:pPr>
      <w:rPr>
        <w:rFonts w:hint="default" w:ascii="Wingdings" w:hAnsi="Wingdings"/>
      </w:rPr>
    </w:lvl>
    <w:lvl w:ilvl="7" w:tentative="0">
      <w:start w:val="1"/>
      <w:numFmt w:val="bullet"/>
      <w:lvlText w:val=""/>
      <w:lvlJc w:val="left"/>
      <w:pPr>
        <w:ind w:left="4142" w:hanging="420"/>
      </w:pPr>
      <w:rPr>
        <w:rFonts w:hint="default" w:ascii="Wingdings" w:hAnsi="Wingdings"/>
      </w:rPr>
    </w:lvl>
    <w:lvl w:ilvl="8" w:tentative="0">
      <w:start w:val="1"/>
      <w:numFmt w:val="bullet"/>
      <w:lvlText w:val=""/>
      <w:lvlJc w:val="left"/>
      <w:pPr>
        <w:ind w:left="4562" w:hanging="420"/>
      </w:pPr>
      <w:rPr>
        <w:rFonts w:hint="default" w:ascii="Wingdings" w:hAnsi="Wingdings"/>
      </w:rPr>
    </w:lvl>
  </w:abstractNum>
  <w:abstractNum w:abstractNumId="6">
    <w:nsid w:val="4CDC6429"/>
    <w:multiLevelType w:val="multilevel"/>
    <w:tmpl w:val="4CDC6429"/>
    <w:lvl w:ilvl="0" w:tentative="0">
      <w:start w:val="11"/>
      <w:numFmt w:val="decimal"/>
      <w:lvlText w:val="%1."/>
      <w:lvlJc w:val="left"/>
      <w:pPr>
        <w:ind w:left="782"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5216629E"/>
    <w:multiLevelType w:val="multilevel"/>
    <w:tmpl w:val="5216629E"/>
    <w:lvl w:ilvl="0" w:tentative="0">
      <w:start w:val="1"/>
      <w:numFmt w:val="decimal"/>
      <w:isLgl/>
      <w:suff w:val="nothing"/>
      <w:lvlText w:val="%1　"/>
      <w:lvlJc w:val="left"/>
      <w:pPr>
        <w:ind w:left="993" w:firstLine="0"/>
      </w:pPr>
      <w:rPr>
        <w:rFonts w:hint="default" w:ascii="Times New Roman" w:hAnsi="Times New Roman" w:eastAsia="宋体"/>
        <w:b/>
        <w:i w:val="0"/>
        <w:color w:val="auto"/>
        <w:sz w:val="28"/>
        <w:u w:val="none"/>
      </w:rPr>
    </w:lvl>
    <w:lvl w:ilvl="1" w:tentative="0">
      <w:start w:val="1"/>
      <w:numFmt w:val="decimal"/>
      <w:isLgl/>
      <w:suff w:val="nothing"/>
      <w:lvlText w:val="%1.%2　"/>
      <w:lvlJc w:val="left"/>
      <w:pPr>
        <w:ind w:left="1844" w:firstLine="0"/>
      </w:pPr>
      <w:rPr>
        <w:rFonts w:hint="default" w:ascii="Times New Roman" w:hAnsi="Times New Roman" w:eastAsia="宋体"/>
        <w:b/>
        <w:i w:val="0"/>
        <w:snapToGrid/>
        <w:color w:val="auto"/>
        <w:spacing w:val="0"/>
        <w:w w:val="100"/>
        <w:kern w:val="21"/>
        <w:sz w:val="28"/>
        <w:u w:val="none"/>
      </w:rPr>
    </w:lvl>
    <w:lvl w:ilvl="2" w:tentative="0">
      <w:start w:val="1"/>
      <w:numFmt w:val="decimal"/>
      <w:isLgl/>
      <w:suff w:val="nothing"/>
      <w:lvlText w:val="%1.%2.%3　"/>
      <w:lvlJc w:val="left"/>
      <w:pPr>
        <w:ind w:left="-25" w:firstLine="0"/>
      </w:pPr>
      <w:rPr>
        <w:rFonts w:hint="default" w:ascii="Times New Roman" w:hAnsi="Times New Roman" w:eastAsia="黑体"/>
        <w:b/>
        <w:i w:val="0"/>
        <w:sz w:val="28"/>
      </w:rPr>
    </w:lvl>
    <w:lvl w:ilvl="3" w:tentative="0">
      <w:start w:val="1"/>
      <w:numFmt w:val="decimal"/>
      <w:isLgl/>
      <w:suff w:val="nothing"/>
      <w:lvlText w:val="%1.%2.%3.%4　"/>
      <w:lvlJc w:val="left"/>
      <w:pPr>
        <w:ind w:left="-25" w:firstLine="0"/>
      </w:pPr>
      <w:rPr>
        <w:rFonts w:hint="default" w:ascii="Times New Roman" w:hAnsi="Times New Roman" w:eastAsia="宋体"/>
        <w:b/>
        <w:i w:val="0"/>
        <w:color w:val="auto"/>
        <w:sz w:val="28"/>
        <w:u w:val="none"/>
      </w:rPr>
    </w:lvl>
    <w:lvl w:ilvl="4" w:tentative="0">
      <w:start w:val="1"/>
      <w:numFmt w:val="decimal"/>
      <w:isLgl/>
      <w:suff w:val="nothing"/>
      <w:lvlText w:val="%1.%2.%3.%4.%5　"/>
      <w:lvlJc w:val="left"/>
      <w:pPr>
        <w:ind w:left="-25" w:firstLine="0"/>
      </w:pPr>
      <w:rPr>
        <w:rFonts w:hint="default" w:ascii="Times New Roman" w:hAnsi="Times New Roman" w:eastAsia="宋体"/>
        <w:b/>
        <w:i w:val="0"/>
        <w:color w:val="auto"/>
        <w:sz w:val="28"/>
        <w:u w:val="none"/>
      </w:rPr>
    </w:lvl>
    <w:lvl w:ilvl="5" w:tentative="0">
      <w:start w:val="1"/>
      <w:numFmt w:val="decimal"/>
      <w:isLgl/>
      <w:suff w:val="nothing"/>
      <w:lvlText w:val="%1.%2.%3.%4.%5.%6　"/>
      <w:lvlJc w:val="left"/>
      <w:pPr>
        <w:ind w:left="-25" w:firstLine="0"/>
      </w:pPr>
      <w:rPr>
        <w:rFonts w:hint="default" w:ascii="Times New Roman" w:hAnsi="Times New Roman" w:eastAsia="宋体"/>
        <w:b/>
        <w:i w:val="0"/>
        <w:sz w:val="28"/>
      </w:rPr>
    </w:lvl>
    <w:lvl w:ilvl="6" w:tentative="0">
      <w:start w:val="1"/>
      <w:numFmt w:val="decimalEnclosedParen"/>
      <w:pStyle w:val="92"/>
      <w:lvlText w:val="%7"/>
      <w:lvlJc w:val="left"/>
      <w:pPr>
        <w:tabs>
          <w:tab w:val="left" w:pos="635"/>
        </w:tabs>
        <w:ind w:left="-125" w:firstLine="400"/>
      </w:pPr>
      <w:rPr>
        <w:rFonts w:ascii="宋体" w:hAnsi="Times New Roman" w:eastAsia="宋体" w:cs="Times New Roman"/>
        <w:b/>
        <w:i w:val="0"/>
        <w:color w:val="auto"/>
        <w:sz w:val="28"/>
        <w:u w:val="none"/>
      </w:rPr>
    </w:lvl>
    <w:lvl w:ilvl="7" w:tentative="0">
      <w:start w:val="1"/>
      <w:numFmt w:val="decimal"/>
      <w:lvlText w:val="%8) "/>
      <w:lvlJc w:val="left"/>
      <w:pPr>
        <w:tabs>
          <w:tab w:val="left" w:pos="860"/>
        </w:tabs>
        <w:ind w:left="500" w:firstLine="0"/>
      </w:pPr>
      <w:rPr>
        <w:rFonts w:hint="default" w:ascii="Times New Roman" w:hAnsi="Times New Roman" w:eastAsia="宋体"/>
        <w:b/>
        <w:i w:val="0"/>
        <w:color w:val="auto"/>
        <w:sz w:val="28"/>
        <w:u w:val="none"/>
      </w:rPr>
    </w:lvl>
    <w:lvl w:ilvl="8" w:tentative="0">
      <w:start w:val="1"/>
      <w:numFmt w:val="none"/>
      <w:lvlText w:val="%9"/>
      <w:lvlJc w:val="left"/>
      <w:pPr>
        <w:tabs>
          <w:tab w:val="left" w:pos="860"/>
        </w:tabs>
        <w:ind w:left="500" w:firstLine="0"/>
      </w:pPr>
      <w:rPr>
        <w:rFonts w:hint="eastAsia" w:ascii="宋体" w:eastAsia="宋体"/>
        <w:b w:val="0"/>
        <w:i w:val="0"/>
        <w:color w:val="auto"/>
        <w:sz w:val="28"/>
        <w:u w:val="none"/>
      </w:rPr>
    </w:lvl>
  </w:abstractNum>
  <w:abstractNum w:abstractNumId="8">
    <w:nsid w:val="67806ED4"/>
    <w:multiLevelType w:val="multilevel"/>
    <w:tmpl w:val="67806ED4"/>
    <w:lvl w:ilvl="0" w:tentative="0">
      <w:start w:val="1"/>
      <w:numFmt w:val="decimal"/>
      <w:lvlText w:val="%1"/>
      <w:lvlJc w:val="left"/>
      <w:pPr>
        <w:ind w:left="0" w:firstLine="422"/>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6D5A6477"/>
    <w:multiLevelType w:val="multilevel"/>
    <w:tmpl w:val="6D5A6477"/>
    <w:lvl w:ilvl="0" w:tentative="0">
      <w:start w:val="1"/>
      <w:numFmt w:val="decimal"/>
      <w:lvlText w:val="(%1)"/>
      <w:lvlJc w:val="left"/>
      <w:pPr>
        <w:ind w:left="1202" w:hanging="420"/>
      </w:pPr>
      <w:rPr>
        <w:rFonts w:hint="eastAsia"/>
      </w:rPr>
    </w:lvl>
    <w:lvl w:ilvl="1" w:tentative="0">
      <w:start w:val="1"/>
      <w:numFmt w:val="lowerLetter"/>
      <w:lvlText w:val="%2)"/>
      <w:lvlJc w:val="left"/>
      <w:pPr>
        <w:ind w:left="1622" w:hanging="420"/>
      </w:pPr>
    </w:lvl>
    <w:lvl w:ilvl="2" w:tentative="0">
      <w:start w:val="1"/>
      <w:numFmt w:val="lowerRoman"/>
      <w:lvlText w:val="%3."/>
      <w:lvlJc w:val="right"/>
      <w:pPr>
        <w:ind w:left="2042" w:hanging="420"/>
      </w:pPr>
    </w:lvl>
    <w:lvl w:ilvl="3" w:tentative="0">
      <w:start w:val="1"/>
      <w:numFmt w:val="decimal"/>
      <w:lvlText w:val="%4."/>
      <w:lvlJc w:val="left"/>
      <w:pPr>
        <w:ind w:left="2462" w:hanging="420"/>
      </w:pPr>
    </w:lvl>
    <w:lvl w:ilvl="4" w:tentative="0">
      <w:start w:val="1"/>
      <w:numFmt w:val="lowerLetter"/>
      <w:lvlText w:val="%5)"/>
      <w:lvlJc w:val="left"/>
      <w:pPr>
        <w:ind w:left="2882" w:hanging="420"/>
      </w:pPr>
    </w:lvl>
    <w:lvl w:ilvl="5" w:tentative="0">
      <w:start w:val="1"/>
      <w:numFmt w:val="lowerRoman"/>
      <w:lvlText w:val="%6."/>
      <w:lvlJc w:val="right"/>
      <w:pPr>
        <w:ind w:left="3302" w:hanging="420"/>
      </w:pPr>
    </w:lvl>
    <w:lvl w:ilvl="6" w:tentative="0">
      <w:start w:val="1"/>
      <w:numFmt w:val="decimal"/>
      <w:lvlText w:val="%7."/>
      <w:lvlJc w:val="left"/>
      <w:pPr>
        <w:ind w:left="3722" w:hanging="420"/>
      </w:pPr>
    </w:lvl>
    <w:lvl w:ilvl="7" w:tentative="0">
      <w:start w:val="1"/>
      <w:numFmt w:val="lowerLetter"/>
      <w:lvlText w:val="%8)"/>
      <w:lvlJc w:val="left"/>
      <w:pPr>
        <w:ind w:left="4142" w:hanging="420"/>
      </w:pPr>
    </w:lvl>
    <w:lvl w:ilvl="8" w:tentative="0">
      <w:start w:val="1"/>
      <w:numFmt w:val="lowerRoman"/>
      <w:lvlText w:val="%9."/>
      <w:lvlJc w:val="right"/>
      <w:pPr>
        <w:ind w:left="4562" w:hanging="420"/>
      </w:pPr>
    </w:lvl>
  </w:abstractNum>
  <w:abstractNum w:abstractNumId="10">
    <w:nsid w:val="6DAC2EB3"/>
    <w:multiLevelType w:val="multilevel"/>
    <w:tmpl w:val="6DAC2EB3"/>
    <w:lvl w:ilvl="0" w:tentative="0">
      <w:start w:val="10"/>
      <w:numFmt w:val="decimal"/>
      <w:lvlText w:val="%1"/>
      <w:lvlJc w:val="left"/>
      <w:pPr>
        <w:ind w:left="1559"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76CC5112"/>
    <w:multiLevelType w:val="multilevel"/>
    <w:tmpl w:val="76CC5112"/>
    <w:lvl w:ilvl="0" w:tentative="0">
      <w:start w:val="1"/>
      <w:numFmt w:val="decimal"/>
      <w:lvlText w:val="(%1)"/>
      <w:lvlJc w:val="left"/>
      <w:pPr>
        <w:ind w:left="1622" w:hanging="420"/>
      </w:pPr>
      <w:rPr>
        <w:rFonts w:hint="eastAsia"/>
      </w:rPr>
    </w:lvl>
    <w:lvl w:ilvl="1" w:tentative="0">
      <w:start w:val="1"/>
      <w:numFmt w:val="lowerLetter"/>
      <w:lvlText w:val="%2)"/>
      <w:lvlJc w:val="left"/>
      <w:pPr>
        <w:ind w:left="2042" w:hanging="420"/>
      </w:pPr>
    </w:lvl>
    <w:lvl w:ilvl="2" w:tentative="0">
      <w:start w:val="1"/>
      <w:numFmt w:val="lowerRoman"/>
      <w:lvlText w:val="%3."/>
      <w:lvlJc w:val="right"/>
      <w:pPr>
        <w:ind w:left="2462" w:hanging="420"/>
      </w:pPr>
    </w:lvl>
    <w:lvl w:ilvl="3" w:tentative="0">
      <w:start w:val="1"/>
      <w:numFmt w:val="decimal"/>
      <w:lvlText w:val="%4."/>
      <w:lvlJc w:val="left"/>
      <w:pPr>
        <w:ind w:left="2882" w:hanging="420"/>
      </w:pPr>
    </w:lvl>
    <w:lvl w:ilvl="4" w:tentative="0">
      <w:start w:val="1"/>
      <w:numFmt w:val="lowerLetter"/>
      <w:lvlText w:val="%5)"/>
      <w:lvlJc w:val="left"/>
      <w:pPr>
        <w:ind w:left="3302" w:hanging="420"/>
      </w:pPr>
    </w:lvl>
    <w:lvl w:ilvl="5" w:tentative="0">
      <w:start w:val="1"/>
      <w:numFmt w:val="lowerRoman"/>
      <w:lvlText w:val="%6."/>
      <w:lvlJc w:val="right"/>
      <w:pPr>
        <w:ind w:left="3722" w:hanging="420"/>
      </w:pPr>
    </w:lvl>
    <w:lvl w:ilvl="6" w:tentative="0">
      <w:start w:val="1"/>
      <w:numFmt w:val="decimal"/>
      <w:lvlText w:val="%7."/>
      <w:lvlJc w:val="left"/>
      <w:pPr>
        <w:ind w:left="4142" w:hanging="420"/>
      </w:pPr>
    </w:lvl>
    <w:lvl w:ilvl="7" w:tentative="0">
      <w:start w:val="1"/>
      <w:numFmt w:val="lowerLetter"/>
      <w:lvlText w:val="%8)"/>
      <w:lvlJc w:val="left"/>
      <w:pPr>
        <w:ind w:left="4562" w:hanging="420"/>
      </w:pPr>
    </w:lvl>
    <w:lvl w:ilvl="8" w:tentative="0">
      <w:start w:val="1"/>
      <w:numFmt w:val="lowerRoman"/>
      <w:lvlText w:val="%9."/>
      <w:lvlJc w:val="right"/>
      <w:pPr>
        <w:ind w:left="4982" w:hanging="420"/>
      </w:pPr>
    </w:lvl>
  </w:abstractNum>
  <w:abstractNum w:abstractNumId="12">
    <w:nsid w:val="7C1C15C7"/>
    <w:multiLevelType w:val="multilevel"/>
    <w:tmpl w:val="7C1C15C7"/>
    <w:lvl w:ilvl="0" w:tentative="0">
      <w:start w:val="1"/>
      <w:numFmt w:val="decimal"/>
      <w:lvlText w:val="(%1)"/>
      <w:lvlJc w:val="left"/>
      <w:pPr>
        <w:ind w:left="1142" w:hanging="360"/>
      </w:pPr>
      <w:rPr>
        <w:rFonts w:hint="default"/>
      </w:rPr>
    </w:lvl>
    <w:lvl w:ilvl="1" w:tentative="0">
      <w:start w:val="1"/>
      <w:numFmt w:val="lowerLetter"/>
      <w:lvlText w:val="%2)"/>
      <w:lvlJc w:val="left"/>
      <w:pPr>
        <w:ind w:left="1622" w:hanging="420"/>
      </w:pPr>
    </w:lvl>
    <w:lvl w:ilvl="2" w:tentative="0">
      <w:start w:val="1"/>
      <w:numFmt w:val="lowerRoman"/>
      <w:lvlText w:val="%3."/>
      <w:lvlJc w:val="right"/>
      <w:pPr>
        <w:ind w:left="2042" w:hanging="420"/>
      </w:pPr>
    </w:lvl>
    <w:lvl w:ilvl="3" w:tentative="0">
      <w:start w:val="1"/>
      <w:numFmt w:val="decimal"/>
      <w:lvlText w:val="%4."/>
      <w:lvlJc w:val="left"/>
      <w:pPr>
        <w:ind w:left="2462" w:hanging="420"/>
      </w:pPr>
    </w:lvl>
    <w:lvl w:ilvl="4" w:tentative="0">
      <w:start w:val="1"/>
      <w:numFmt w:val="lowerLetter"/>
      <w:lvlText w:val="%5)"/>
      <w:lvlJc w:val="left"/>
      <w:pPr>
        <w:ind w:left="2882" w:hanging="420"/>
      </w:pPr>
    </w:lvl>
    <w:lvl w:ilvl="5" w:tentative="0">
      <w:start w:val="1"/>
      <w:numFmt w:val="lowerRoman"/>
      <w:lvlText w:val="%6."/>
      <w:lvlJc w:val="right"/>
      <w:pPr>
        <w:ind w:left="3302" w:hanging="420"/>
      </w:pPr>
    </w:lvl>
    <w:lvl w:ilvl="6" w:tentative="0">
      <w:start w:val="1"/>
      <w:numFmt w:val="decimal"/>
      <w:lvlText w:val="%7."/>
      <w:lvlJc w:val="left"/>
      <w:pPr>
        <w:ind w:left="3722" w:hanging="420"/>
      </w:pPr>
    </w:lvl>
    <w:lvl w:ilvl="7" w:tentative="0">
      <w:start w:val="1"/>
      <w:numFmt w:val="lowerLetter"/>
      <w:lvlText w:val="%8)"/>
      <w:lvlJc w:val="left"/>
      <w:pPr>
        <w:ind w:left="4142" w:hanging="420"/>
      </w:pPr>
    </w:lvl>
    <w:lvl w:ilvl="8" w:tentative="0">
      <w:start w:val="1"/>
      <w:numFmt w:val="lowerRoman"/>
      <w:lvlText w:val="%9."/>
      <w:lvlJc w:val="right"/>
      <w:pPr>
        <w:ind w:left="4562" w:hanging="420"/>
      </w:pPr>
    </w:lvl>
  </w:abstractNum>
  <w:num w:numId="1">
    <w:abstractNumId w:val="0"/>
  </w:num>
  <w:num w:numId="2">
    <w:abstractNumId w:val="7"/>
  </w:num>
  <w:num w:numId="3">
    <w:abstractNumId w:val="4"/>
  </w:num>
  <w:num w:numId="4">
    <w:abstractNumId w:val="8"/>
  </w:num>
  <w:num w:numId="5">
    <w:abstractNumId w:val="11"/>
  </w:num>
  <w:num w:numId="6">
    <w:abstractNumId w:val="9"/>
  </w:num>
  <w:num w:numId="7">
    <w:abstractNumId w:val="5"/>
  </w:num>
  <w:num w:numId="8">
    <w:abstractNumId w:val="12"/>
  </w:num>
  <w:num w:numId="9">
    <w:abstractNumId w:val="2"/>
  </w:num>
  <w:num w:numId="10">
    <w:abstractNumId w:val="10"/>
  </w:num>
  <w:num w:numId="11">
    <w:abstractNumId w:val="3"/>
    <w:lvlOverride w:ilvl="0">
      <w:startOverride w:val="1"/>
    </w:lvlOverride>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D31D50"/>
    <w:rsid w:val="000B2E89"/>
    <w:rsid w:val="00323B43"/>
    <w:rsid w:val="003D37D8"/>
    <w:rsid w:val="00426133"/>
    <w:rsid w:val="004358AB"/>
    <w:rsid w:val="0049736E"/>
    <w:rsid w:val="008B7726"/>
    <w:rsid w:val="00D31D50"/>
    <w:rsid w:val="37851C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39" w:semiHidden="0" w:name="toc 1"/>
    <w:lsdException w:unhideWhenUsed="0" w:uiPriority="39" w:semiHidden="0" w:name="toc 2"/>
    <w:lsdException w:qFormat="1" w:unhideWhenUsed="0" w:uiPriority="0" w:semiHidden="0" w:name="toc 3"/>
    <w:lsdException w:qFormat="1" w:uiPriority="39" w:semiHidden="0" w:name="toc 4"/>
    <w:lsdException w:uiPriority="39" w:name="toc 5"/>
    <w:lsdException w:uiPriority="39" w:name="toc 6"/>
    <w:lsdException w:uiPriority="39" w:name="toc 7"/>
    <w:lsdException w:uiPriority="39" w:name="toc 8"/>
    <w:lsdException w:uiPriority="39"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unhideWhenUsed="0"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nhideWhenUsed="0" w:uiPriority="0" w:semiHidden="0" w:name="footnote reference"/>
    <w:lsdException w:qFormat="1" w:unhideWhenUsed="0" w:uiPriority="0" w:semiHidden="0"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99" w:semiHidden="0" w:name="Body Text Indent 2"/>
    <w:lsdException w:unhideWhenUsed="0" w:uiPriority="0" w:semiHidden="0" w:name="Body Text Indent 3"/>
    <w:lsdException w:uiPriority="99" w:name="Block Text"/>
    <w:lsdException w:qFormat="1" w:unhideWhenUsed="0" w:uiPriority="99" w:semiHidden="0" w:name="Hyperlink"/>
    <w:lsdException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unhideWhenUsed="0" w:uiPriority="0" w:semiHidden="0"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paragraph" w:styleId="2">
    <w:name w:val="heading 1"/>
    <w:basedOn w:val="1"/>
    <w:next w:val="1"/>
    <w:link w:val="35"/>
    <w:qFormat/>
    <w:uiPriority w:val="0"/>
    <w:pPr>
      <w:keepNext/>
      <w:keepLines/>
      <w:widowControl w:val="0"/>
      <w:adjustRightInd/>
      <w:snapToGrid/>
      <w:spacing w:before="240" w:after="240"/>
      <w:ind w:left="100" w:leftChars="100" w:right="100" w:rightChars="100"/>
      <w:jc w:val="center"/>
      <w:outlineLvl w:val="0"/>
    </w:pPr>
    <w:rPr>
      <w:rFonts w:ascii="Calibri" w:hAnsi="Calibri" w:eastAsia="黑体" w:cs="Times New Roman"/>
      <w:bCs/>
      <w:kern w:val="44"/>
      <w:sz w:val="44"/>
      <w:szCs w:val="44"/>
    </w:rPr>
  </w:style>
  <w:style w:type="paragraph" w:styleId="3">
    <w:name w:val="heading 2"/>
    <w:basedOn w:val="1"/>
    <w:next w:val="1"/>
    <w:link w:val="36"/>
    <w:qFormat/>
    <w:uiPriority w:val="9"/>
    <w:pPr>
      <w:keepNext/>
      <w:keepLines/>
      <w:widowControl w:val="0"/>
      <w:adjustRightInd/>
      <w:snapToGrid/>
      <w:spacing w:after="0"/>
      <w:jc w:val="both"/>
      <w:outlineLvl w:val="1"/>
    </w:pPr>
    <w:rPr>
      <w:rFonts w:ascii="Arial" w:hAnsi="Arial" w:eastAsia="黑体" w:cs="Times New Roman"/>
      <w:bCs/>
      <w:kern w:val="2"/>
      <w:sz w:val="28"/>
      <w:szCs w:val="32"/>
    </w:rPr>
  </w:style>
  <w:style w:type="paragraph" w:styleId="4">
    <w:name w:val="heading 3"/>
    <w:basedOn w:val="1"/>
    <w:next w:val="1"/>
    <w:link w:val="37"/>
    <w:qFormat/>
    <w:uiPriority w:val="0"/>
    <w:pPr>
      <w:widowControl w:val="0"/>
      <w:tabs>
        <w:tab w:val="left" w:pos="851"/>
      </w:tabs>
      <w:autoSpaceDE w:val="0"/>
      <w:autoSpaceDN w:val="0"/>
      <w:spacing w:after="0" w:line="360" w:lineRule="auto"/>
      <w:jc w:val="both"/>
      <w:outlineLvl w:val="2"/>
    </w:pPr>
    <w:rPr>
      <w:rFonts w:ascii="宋体" w:hAnsi="Calibri" w:eastAsia="宋体" w:cs="Times New Roman"/>
      <w:sz w:val="21"/>
      <w:szCs w:val="20"/>
    </w:rPr>
  </w:style>
  <w:style w:type="paragraph" w:styleId="5">
    <w:name w:val="heading 4"/>
    <w:basedOn w:val="1"/>
    <w:next w:val="1"/>
    <w:link w:val="38"/>
    <w:qFormat/>
    <w:uiPriority w:val="0"/>
    <w:pPr>
      <w:keepNext/>
      <w:keepLines/>
      <w:widowControl w:val="0"/>
      <w:numPr>
        <w:ilvl w:val="3"/>
        <w:numId w:val="1"/>
      </w:numPr>
      <w:adjustRightInd/>
      <w:snapToGrid/>
      <w:spacing w:before="280" w:after="290" w:line="372" w:lineRule="auto"/>
      <w:jc w:val="both"/>
      <w:outlineLvl w:val="3"/>
    </w:pPr>
    <w:rPr>
      <w:rFonts w:ascii="Arial" w:hAnsi="Arial" w:eastAsia="黑体" w:cs="Times New Roman"/>
      <w:b/>
      <w:bCs/>
      <w:kern w:val="2"/>
      <w:sz w:val="28"/>
      <w:szCs w:val="28"/>
    </w:rPr>
  </w:style>
  <w:style w:type="character" w:default="1" w:styleId="28">
    <w:name w:val="Default Paragraph Font"/>
    <w:semiHidden/>
    <w:unhideWhenUsed/>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6">
    <w:name w:val="Normal Indent"/>
    <w:basedOn w:val="1"/>
    <w:link w:val="57"/>
    <w:uiPriority w:val="0"/>
    <w:pPr>
      <w:widowControl w:val="0"/>
      <w:adjustRightInd/>
      <w:snapToGrid/>
      <w:spacing w:after="0"/>
      <w:ind w:firstLine="420" w:firstLineChars="200"/>
      <w:jc w:val="both"/>
    </w:pPr>
    <w:rPr>
      <w:rFonts w:eastAsia="宋体" w:asciiTheme="minorHAnsi" w:hAnsiTheme="minorHAnsi"/>
      <w:kern w:val="2"/>
      <w:sz w:val="21"/>
      <w:szCs w:val="24"/>
    </w:rPr>
  </w:style>
  <w:style w:type="paragraph" w:styleId="7">
    <w:name w:val="caption"/>
    <w:basedOn w:val="1"/>
    <w:next w:val="1"/>
    <w:qFormat/>
    <w:uiPriority w:val="0"/>
    <w:pPr>
      <w:widowControl w:val="0"/>
      <w:adjustRightInd/>
      <w:snapToGrid/>
      <w:spacing w:before="152" w:after="160"/>
      <w:jc w:val="both"/>
    </w:pPr>
    <w:rPr>
      <w:rFonts w:ascii="Arial" w:hAnsi="Arial" w:eastAsia="黑体" w:cs="Arial"/>
      <w:kern w:val="2"/>
      <w:sz w:val="20"/>
      <w:szCs w:val="20"/>
    </w:rPr>
  </w:style>
  <w:style w:type="paragraph" w:styleId="8">
    <w:name w:val="Document Map"/>
    <w:basedOn w:val="1"/>
    <w:link w:val="67"/>
    <w:qFormat/>
    <w:uiPriority w:val="0"/>
    <w:pPr>
      <w:widowControl w:val="0"/>
      <w:shd w:val="clear" w:color="auto" w:fill="000080"/>
      <w:adjustRightInd/>
      <w:snapToGrid/>
      <w:spacing w:after="0"/>
      <w:jc w:val="both"/>
    </w:pPr>
    <w:rPr>
      <w:rFonts w:ascii="Calibri" w:hAnsi="Calibri" w:eastAsia="宋体" w:cs="Times New Roman"/>
      <w:kern w:val="2"/>
      <w:sz w:val="21"/>
      <w:szCs w:val="24"/>
    </w:rPr>
  </w:style>
  <w:style w:type="paragraph" w:styleId="9">
    <w:name w:val="annotation text"/>
    <w:basedOn w:val="1"/>
    <w:link w:val="74"/>
    <w:qFormat/>
    <w:uiPriority w:val="0"/>
    <w:pPr>
      <w:widowControl w:val="0"/>
      <w:adjustRightInd/>
      <w:snapToGrid/>
      <w:spacing w:after="0"/>
    </w:pPr>
    <w:rPr>
      <w:rFonts w:eastAsia="宋体" w:asciiTheme="minorHAnsi" w:hAnsiTheme="minorHAnsi"/>
      <w:kern w:val="2"/>
      <w:sz w:val="21"/>
      <w:szCs w:val="24"/>
    </w:rPr>
  </w:style>
  <w:style w:type="paragraph" w:styleId="10">
    <w:name w:val="Body Text"/>
    <w:basedOn w:val="1"/>
    <w:link w:val="73"/>
    <w:qFormat/>
    <w:uiPriority w:val="0"/>
    <w:pPr>
      <w:widowControl w:val="0"/>
      <w:snapToGrid/>
      <w:spacing w:after="0" w:line="360" w:lineRule="atLeast"/>
      <w:jc w:val="center"/>
      <w:textAlignment w:val="baseline"/>
    </w:pPr>
    <w:rPr>
      <w:rFonts w:asciiTheme="minorHAnsi" w:hAnsiTheme="minorHAnsi"/>
      <w:sz w:val="24"/>
    </w:rPr>
  </w:style>
  <w:style w:type="paragraph" w:styleId="11">
    <w:name w:val="Body Text Indent"/>
    <w:basedOn w:val="1"/>
    <w:link w:val="98"/>
    <w:qFormat/>
    <w:uiPriority w:val="0"/>
    <w:pPr>
      <w:widowControl w:val="0"/>
      <w:snapToGrid/>
      <w:spacing w:after="0" w:line="312" w:lineRule="atLeast"/>
      <w:ind w:left="719" w:leftChars="115" w:hanging="478" w:hangingChars="199"/>
      <w:jc w:val="both"/>
      <w:textAlignment w:val="baseline"/>
    </w:pPr>
    <w:rPr>
      <w:rFonts w:ascii="黑体" w:hAnsi="Calibri" w:eastAsia="黑体" w:cs="Times New Roman"/>
      <w:sz w:val="24"/>
      <w:szCs w:val="20"/>
    </w:rPr>
  </w:style>
  <w:style w:type="paragraph" w:styleId="12">
    <w:name w:val="toc 3"/>
    <w:basedOn w:val="1"/>
    <w:next w:val="1"/>
    <w:qFormat/>
    <w:uiPriority w:val="0"/>
    <w:pPr>
      <w:widowControl w:val="0"/>
      <w:adjustRightInd/>
      <w:snapToGrid/>
      <w:spacing w:after="0"/>
      <w:ind w:left="840" w:leftChars="400"/>
      <w:jc w:val="both"/>
    </w:pPr>
    <w:rPr>
      <w:rFonts w:ascii="Calibri" w:hAnsi="Calibri" w:eastAsia="宋体" w:cs="Times New Roman"/>
      <w:kern w:val="2"/>
      <w:sz w:val="21"/>
      <w:szCs w:val="24"/>
    </w:rPr>
  </w:style>
  <w:style w:type="paragraph" w:styleId="13">
    <w:name w:val="Plain Text"/>
    <w:basedOn w:val="1"/>
    <w:link w:val="83"/>
    <w:uiPriority w:val="0"/>
    <w:pPr>
      <w:widowControl w:val="0"/>
      <w:adjustRightInd/>
      <w:snapToGrid/>
      <w:spacing w:after="0"/>
      <w:jc w:val="both"/>
    </w:pPr>
    <w:rPr>
      <w:rFonts w:ascii="宋体" w:hAnsi="Courier New" w:eastAsia="宋体"/>
      <w:kern w:val="2"/>
      <w:sz w:val="21"/>
    </w:rPr>
  </w:style>
  <w:style w:type="paragraph" w:styleId="14">
    <w:name w:val="Date"/>
    <w:basedOn w:val="1"/>
    <w:next w:val="1"/>
    <w:link w:val="91"/>
    <w:qFormat/>
    <w:uiPriority w:val="0"/>
    <w:pPr>
      <w:widowControl w:val="0"/>
      <w:adjustRightInd/>
      <w:snapToGrid/>
      <w:spacing w:after="0"/>
      <w:ind w:left="100" w:leftChars="2500"/>
      <w:jc w:val="both"/>
    </w:pPr>
    <w:rPr>
      <w:rFonts w:ascii="Calibri" w:hAnsi="Calibri" w:eastAsia="宋体" w:cs="Times New Roman"/>
      <w:kern w:val="2"/>
      <w:sz w:val="21"/>
      <w:szCs w:val="20"/>
    </w:rPr>
  </w:style>
  <w:style w:type="paragraph" w:styleId="15">
    <w:name w:val="Body Text Indent 2"/>
    <w:basedOn w:val="1"/>
    <w:link w:val="71"/>
    <w:unhideWhenUsed/>
    <w:qFormat/>
    <w:uiPriority w:val="99"/>
    <w:pPr>
      <w:widowControl w:val="0"/>
      <w:adjustRightInd/>
      <w:snapToGrid/>
      <w:spacing w:after="120" w:line="480" w:lineRule="auto"/>
      <w:ind w:left="420" w:leftChars="200"/>
      <w:jc w:val="both"/>
    </w:pPr>
    <w:rPr>
      <w:rFonts w:asciiTheme="minorHAnsi" w:hAnsiTheme="minorHAnsi"/>
      <w:kern w:val="2"/>
      <w:sz w:val="21"/>
      <w:szCs w:val="24"/>
    </w:rPr>
  </w:style>
  <w:style w:type="paragraph" w:styleId="16">
    <w:name w:val="Balloon Text"/>
    <w:basedOn w:val="1"/>
    <w:link w:val="77"/>
    <w:uiPriority w:val="0"/>
    <w:pPr>
      <w:widowControl w:val="0"/>
      <w:adjustRightInd/>
      <w:snapToGrid/>
      <w:spacing w:after="0"/>
      <w:jc w:val="both"/>
    </w:pPr>
    <w:rPr>
      <w:rFonts w:ascii="Calibri" w:hAnsi="Calibri" w:eastAsia="宋体" w:cs="Times New Roman"/>
      <w:kern w:val="2"/>
      <w:sz w:val="18"/>
      <w:szCs w:val="18"/>
    </w:rPr>
  </w:style>
  <w:style w:type="paragraph" w:styleId="17">
    <w:name w:val="footer"/>
    <w:basedOn w:val="1"/>
    <w:link w:val="82"/>
    <w:uiPriority w:val="0"/>
    <w:pPr>
      <w:widowControl w:val="0"/>
      <w:tabs>
        <w:tab w:val="center" w:pos="4153"/>
        <w:tab w:val="right" w:pos="8306"/>
      </w:tabs>
      <w:adjustRightInd/>
      <w:spacing w:after="0"/>
    </w:pPr>
    <w:rPr>
      <w:rFonts w:asciiTheme="minorHAnsi" w:hAnsiTheme="minorHAnsi"/>
      <w:kern w:val="2"/>
      <w:sz w:val="18"/>
      <w:szCs w:val="18"/>
    </w:rPr>
  </w:style>
  <w:style w:type="paragraph" w:styleId="18">
    <w:name w:val="header"/>
    <w:basedOn w:val="1"/>
    <w:link w:val="94"/>
    <w:qFormat/>
    <w:uiPriority w:val="0"/>
    <w:pPr>
      <w:widowControl w:val="0"/>
      <w:pBdr>
        <w:bottom w:val="single" w:color="auto" w:sz="6" w:space="1"/>
      </w:pBdr>
      <w:tabs>
        <w:tab w:val="center" w:pos="4153"/>
        <w:tab w:val="right" w:pos="8306"/>
      </w:tabs>
      <w:adjustRightInd/>
      <w:spacing w:after="0"/>
      <w:jc w:val="center"/>
    </w:pPr>
    <w:rPr>
      <w:rFonts w:asciiTheme="minorHAnsi" w:hAnsiTheme="minorHAnsi"/>
      <w:kern w:val="2"/>
      <w:sz w:val="18"/>
      <w:szCs w:val="18"/>
    </w:rPr>
  </w:style>
  <w:style w:type="paragraph" w:styleId="19">
    <w:name w:val="toc 1"/>
    <w:basedOn w:val="1"/>
    <w:next w:val="1"/>
    <w:uiPriority w:val="39"/>
    <w:pPr>
      <w:widowControl w:val="0"/>
      <w:adjustRightInd/>
      <w:snapToGrid/>
      <w:spacing w:after="0"/>
      <w:jc w:val="both"/>
    </w:pPr>
    <w:rPr>
      <w:rFonts w:ascii="Calibri" w:hAnsi="Calibri" w:eastAsia="宋体" w:cs="Times New Roman"/>
      <w:kern w:val="2"/>
      <w:sz w:val="21"/>
      <w:szCs w:val="24"/>
    </w:rPr>
  </w:style>
  <w:style w:type="paragraph" w:styleId="20">
    <w:name w:val="toc 4"/>
    <w:basedOn w:val="1"/>
    <w:next w:val="1"/>
    <w:unhideWhenUsed/>
    <w:qFormat/>
    <w:uiPriority w:val="39"/>
    <w:pPr>
      <w:widowControl w:val="0"/>
      <w:adjustRightInd/>
      <w:snapToGrid/>
      <w:spacing w:after="0" w:line="360" w:lineRule="auto"/>
      <w:jc w:val="both"/>
    </w:pPr>
    <w:rPr>
      <w:rFonts w:ascii="Times New Roman" w:hAnsi="Times New Roman" w:eastAsia="宋体" w:cs="Times New Roman"/>
      <w:kern w:val="2"/>
      <w:sz w:val="21"/>
      <w:szCs w:val="24"/>
    </w:rPr>
  </w:style>
  <w:style w:type="paragraph" w:styleId="21">
    <w:name w:val="footnote text"/>
    <w:basedOn w:val="1"/>
    <w:link w:val="70"/>
    <w:uiPriority w:val="0"/>
    <w:pPr>
      <w:widowControl w:val="0"/>
      <w:adjustRightInd/>
      <w:spacing w:after="0"/>
    </w:pPr>
    <w:rPr>
      <w:rFonts w:asciiTheme="minorHAnsi" w:hAnsiTheme="minorHAnsi"/>
      <w:kern w:val="2"/>
      <w:sz w:val="18"/>
      <w:szCs w:val="18"/>
    </w:rPr>
  </w:style>
  <w:style w:type="paragraph" w:styleId="22">
    <w:name w:val="Body Text Indent 3"/>
    <w:basedOn w:val="1"/>
    <w:link w:val="93"/>
    <w:uiPriority w:val="0"/>
    <w:pPr>
      <w:widowControl w:val="0"/>
      <w:adjustRightInd/>
      <w:snapToGrid/>
      <w:spacing w:after="120"/>
      <w:ind w:left="420" w:leftChars="200"/>
      <w:jc w:val="both"/>
    </w:pPr>
    <w:rPr>
      <w:rFonts w:ascii="Calibri" w:hAnsi="Calibri" w:eastAsia="宋体" w:cs="Times New Roman"/>
      <w:kern w:val="2"/>
      <w:sz w:val="16"/>
      <w:szCs w:val="16"/>
    </w:rPr>
  </w:style>
  <w:style w:type="paragraph" w:styleId="23">
    <w:name w:val="toc 2"/>
    <w:basedOn w:val="1"/>
    <w:next w:val="1"/>
    <w:uiPriority w:val="39"/>
    <w:pPr>
      <w:widowControl w:val="0"/>
      <w:adjustRightInd/>
      <w:snapToGrid/>
      <w:spacing w:after="0"/>
      <w:ind w:left="420" w:leftChars="200"/>
      <w:jc w:val="both"/>
    </w:pPr>
    <w:rPr>
      <w:rFonts w:ascii="Calibri" w:hAnsi="Calibri" w:eastAsia="宋体" w:cs="Times New Roman"/>
      <w:kern w:val="2"/>
      <w:sz w:val="21"/>
      <w:szCs w:val="24"/>
    </w:rPr>
  </w:style>
  <w:style w:type="paragraph" w:styleId="24">
    <w:name w:val="Normal (Web)"/>
    <w:basedOn w:val="1"/>
    <w:uiPriority w:val="0"/>
    <w:pPr>
      <w:adjustRightInd/>
      <w:snapToGrid/>
      <w:spacing w:before="100" w:beforeAutospacing="1" w:after="100" w:afterAutospacing="1"/>
    </w:pPr>
    <w:rPr>
      <w:rFonts w:ascii="宋体" w:hAnsi="宋体" w:eastAsia="宋体" w:cs="宋体"/>
      <w:color w:val="000000"/>
      <w:sz w:val="24"/>
      <w:szCs w:val="24"/>
    </w:rPr>
  </w:style>
  <w:style w:type="paragraph" w:styleId="25">
    <w:name w:val="annotation subject"/>
    <w:basedOn w:val="9"/>
    <w:next w:val="9"/>
    <w:link w:val="81"/>
    <w:uiPriority w:val="0"/>
    <w:rPr>
      <w:b/>
      <w:bCs/>
    </w:rPr>
  </w:style>
  <w:style w:type="table" w:styleId="27">
    <w:name w:val="Table Grid"/>
    <w:basedOn w:val="26"/>
    <w:uiPriority w:val="59"/>
    <w:pPr>
      <w:widowControl w:val="0"/>
      <w:spacing w:after="0" w:line="240" w:lineRule="auto"/>
      <w:jc w:val="both"/>
    </w:pPr>
    <w:rPr>
      <w:rFonts w:ascii="Calibri" w:hAnsi="Calibri" w:eastAsia="宋体"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9">
    <w:name w:val="Strong"/>
    <w:qFormat/>
    <w:uiPriority w:val="22"/>
    <w:rPr>
      <w:b/>
      <w:bCs/>
    </w:rPr>
  </w:style>
  <w:style w:type="character" w:styleId="30">
    <w:name w:val="page number"/>
    <w:basedOn w:val="28"/>
    <w:uiPriority w:val="0"/>
  </w:style>
  <w:style w:type="character" w:styleId="31">
    <w:name w:val="FollowedHyperlink"/>
    <w:uiPriority w:val="0"/>
    <w:rPr>
      <w:color w:val="800080"/>
      <w:u w:val="single"/>
    </w:rPr>
  </w:style>
  <w:style w:type="character" w:styleId="32">
    <w:name w:val="Hyperlink"/>
    <w:qFormat/>
    <w:uiPriority w:val="99"/>
    <w:rPr>
      <w:color w:val="0000FF"/>
      <w:u w:val="single"/>
    </w:rPr>
  </w:style>
  <w:style w:type="character" w:styleId="33">
    <w:name w:val="annotation reference"/>
    <w:qFormat/>
    <w:uiPriority w:val="0"/>
    <w:rPr>
      <w:sz w:val="21"/>
      <w:szCs w:val="21"/>
    </w:rPr>
  </w:style>
  <w:style w:type="character" w:styleId="34">
    <w:name w:val="footnote reference"/>
    <w:uiPriority w:val="0"/>
    <w:rPr>
      <w:vertAlign w:val="superscript"/>
    </w:rPr>
  </w:style>
  <w:style w:type="character" w:customStyle="1" w:styleId="35">
    <w:name w:val="标题 1 Char"/>
    <w:basedOn w:val="28"/>
    <w:link w:val="2"/>
    <w:uiPriority w:val="0"/>
    <w:rPr>
      <w:rFonts w:ascii="Calibri" w:hAnsi="Calibri" w:eastAsia="黑体" w:cs="Times New Roman"/>
      <w:bCs/>
      <w:kern w:val="44"/>
      <w:sz w:val="44"/>
      <w:szCs w:val="44"/>
    </w:rPr>
  </w:style>
  <w:style w:type="character" w:customStyle="1" w:styleId="36">
    <w:name w:val="标题 2 Char"/>
    <w:basedOn w:val="28"/>
    <w:link w:val="3"/>
    <w:qFormat/>
    <w:uiPriority w:val="9"/>
    <w:rPr>
      <w:rFonts w:ascii="Arial" w:hAnsi="Arial" w:eastAsia="黑体" w:cs="Times New Roman"/>
      <w:bCs/>
      <w:kern w:val="2"/>
      <w:sz w:val="28"/>
      <w:szCs w:val="32"/>
    </w:rPr>
  </w:style>
  <w:style w:type="character" w:customStyle="1" w:styleId="37">
    <w:name w:val="标题 3 Char"/>
    <w:basedOn w:val="28"/>
    <w:link w:val="4"/>
    <w:qFormat/>
    <w:uiPriority w:val="0"/>
    <w:rPr>
      <w:rFonts w:ascii="宋体" w:hAnsi="Calibri" w:eastAsia="宋体" w:cs="Times New Roman"/>
      <w:sz w:val="21"/>
      <w:szCs w:val="20"/>
    </w:rPr>
  </w:style>
  <w:style w:type="character" w:customStyle="1" w:styleId="38">
    <w:name w:val="标题 4 Char"/>
    <w:basedOn w:val="28"/>
    <w:link w:val="5"/>
    <w:uiPriority w:val="0"/>
    <w:rPr>
      <w:rFonts w:ascii="Arial" w:hAnsi="Arial" w:eastAsia="黑体" w:cs="Times New Roman"/>
      <w:b/>
      <w:bCs/>
      <w:kern w:val="2"/>
      <w:sz w:val="28"/>
      <w:szCs w:val="28"/>
    </w:rPr>
  </w:style>
  <w:style w:type="character" w:customStyle="1" w:styleId="39">
    <w:name w:val="脚注文本 Char"/>
    <w:link w:val="21"/>
    <w:uiPriority w:val="0"/>
    <w:rPr>
      <w:kern w:val="2"/>
      <w:sz w:val="18"/>
      <w:szCs w:val="18"/>
    </w:rPr>
  </w:style>
  <w:style w:type="character" w:customStyle="1" w:styleId="40">
    <w:name w:val="文字 Char"/>
    <w:link w:val="41"/>
    <w:locked/>
    <w:uiPriority w:val="0"/>
    <w:rPr>
      <w:rFonts w:ascii="宋体" w:hAnsi="宋体"/>
      <w:sz w:val="28"/>
    </w:rPr>
  </w:style>
  <w:style w:type="paragraph" w:customStyle="1" w:styleId="41">
    <w:name w:val="文字"/>
    <w:basedOn w:val="1"/>
    <w:link w:val="40"/>
    <w:uiPriority w:val="0"/>
    <w:pPr>
      <w:widowControl w:val="0"/>
      <w:tabs>
        <w:tab w:val="left" w:pos="8520"/>
      </w:tabs>
      <w:adjustRightInd/>
      <w:snapToGrid/>
      <w:spacing w:after="0" w:line="312" w:lineRule="auto"/>
      <w:ind w:right="-210" w:firstLine="556"/>
      <w:jc w:val="both"/>
    </w:pPr>
    <w:rPr>
      <w:rFonts w:ascii="宋体" w:hAnsi="宋体"/>
      <w:sz w:val="28"/>
    </w:rPr>
  </w:style>
  <w:style w:type="character" w:customStyle="1" w:styleId="42">
    <w:name w:val="列出段落 字符"/>
    <w:locked/>
    <w:uiPriority w:val="34"/>
    <w:rPr>
      <w:kern w:val="2"/>
      <w:sz w:val="21"/>
      <w:szCs w:val="24"/>
    </w:rPr>
  </w:style>
  <w:style w:type="character" w:customStyle="1" w:styleId="43">
    <w:name w:val="text2"/>
    <w:basedOn w:val="28"/>
    <w:uiPriority w:val="0"/>
  </w:style>
  <w:style w:type="character" w:customStyle="1" w:styleId="44">
    <w:name w:val="Char Char17"/>
    <w:uiPriority w:val="0"/>
    <w:rPr>
      <w:rFonts w:ascii="Arial" w:hAnsi="Arial" w:eastAsia="黑体"/>
      <w:b/>
      <w:bCs/>
      <w:kern w:val="2"/>
      <w:sz w:val="32"/>
      <w:szCs w:val="32"/>
      <w:lang w:val="en-US" w:eastAsia="zh-CN" w:bidi="ar-SA"/>
    </w:rPr>
  </w:style>
  <w:style w:type="character" w:customStyle="1" w:styleId="45">
    <w:name w:val="批注文字 字符"/>
    <w:uiPriority w:val="99"/>
    <w:rPr>
      <w:rFonts w:eastAsia="宋体"/>
      <w:kern w:val="2"/>
      <w:sz w:val="21"/>
      <w:szCs w:val="24"/>
      <w:lang w:val="en-US" w:eastAsia="zh-CN" w:bidi="ar-SA"/>
    </w:rPr>
  </w:style>
  <w:style w:type="character" w:customStyle="1" w:styleId="46">
    <w:name w:val="font141"/>
    <w:qFormat/>
    <w:uiPriority w:val="0"/>
    <w:rPr>
      <w:rFonts w:hint="eastAsia" w:ascii="宋体" w:hAnsi="宋体" w:eastAsia="宋体" w:cs="宋体"/>
      <w:color w:val="000000"/>
      <w:sz w:val="22"/>
      <w:szCs w:val="22"/>
      <w:u w:val="none"/>
    </w:rPr>
  </w:style>
  <w:style w:type="character" w:customStyle="1" w:styleId="47">
    <w:name w:val="批注文字 字符1"/>
    <w:qFormat/>
    <w:uiPriority w:val="0"/>
    <w:rPr>
      <w:rFonts w:eastAsia="宋体"/>
      <w:kern w:val="2"/>
      <w:sz w:val="21"/>
      <w:szCs w:val="24"/>
      <w:lang w:val="en-US" w:eastAsia="zh-CN" w:bidi="ar-SA"/>
    </w:rPr>
  </w:style>
  <w:style w:type="character" w:customStyle="1" w:styleId="48">
    <w:name w:val="子系统 Char"/>
    <w:qFormat/>
    <w:uiPriority w:val="0"/>
    <w:rPr>
      <w:rFonts w:eastAsia="黑体"/>
      <w:kern w:val="2"/>
      <w:sz w:val="28"/>
      <w:lang w:val="en-US" w:eastAsia="zh-CN" w:bidi="ar-SA"/>
    </w:rPr>
  </w:style>
  <w:style w:type="character" w:customStyle="1" w:styleId="49">
    <w:name w:val="页脚 Char"/>
    <w:link w:val="17"/>
    <w:qFormat/>
    <w:uiPriority w:val="0"/>
    <w:rPr>
      <w:kern w:val="2"/>
      <w:sz w:val="18"/>
      <w:szCs w:val="18"/>
    </w:rPr>
  </w:style>
  <w:style w:type="character" w:customStyle="1" w:styleId="50">
    <w:name w:val="Char Char1"/>
    <w:uiPriority w:val="0"/>
    <w:rPr>
      <w:rFonts w:ascii="宋体" w:hAnsi="Courier New" w:eastAsia="宋体"/>
      <w:kern w:val="2"/>
      <w:sz w:val="21"/>
      <w:lang w:val="en-US" w:eastAsia="zh-CN" w:bidi="ar-SA"/>
    </w:rPr>
  </w:style>
  <w:style w:type="character" w:customStyle="1" w:styleId="51">
    <w:name w:val="批注主题 Char"/>
    <w:link w:val="25"/>
    <w:qFormat/>
    <w:uiPriority w:val="0"/>
    <w:rPr>
      <w:rFonts w:eastAsia="宋体"/>
      <w:b/>
      <w:bCs/>
      <w:kern w:val="2"/>
      <w:sz w:val="21"/>
      <w:szCs w:val="24"/>
    </w:rPr>
  </w:style>
  <w:style w:type="character" w:customStyle="1" w:styleId="52">
    <w:name w:val="纯文本 Char"/>
    <w:link w:val="13"/>
    <w:qFormat/>
    <w:uiPriority w:val="0"/>
    <w:rPr>
      <w:rFonts w:ascii="宋体" w:hAnsi="Courier New" w:eastAsia="宋体"/>
      <w:kern w:val="2"/>
      <w:sz w:val="21"/>
    </w:rPr>
  </w:style>
  <w:style w:type="character" w:customStyle="1" w:styleId="53">
    <w:name w:val="正文文本 Char"/>
    <w:link w:val="10"/>
    <w:qFormat/>
    <w:uiPriority w:val="0"/>
    <w:rPr>
      <w:sz w:val="24"/>
    </w:rPr>
  </w:style>
  <w:style w:type="character" w:customStyle="1" w:styleId="54">
    <w:name w:val="font21"/>
    <w:qFormat/>
    <w:uiPriority w:val="0"/>
    <w:rPr>
      <w:rFonts w:hint="default" w:ascii="Times New Roman" w:hAnsi="Times New Roman" w:cs="Times New Roman"/>
      <w:color w:val="000000"/>
      <w:sz w:val="20"/>
      <w:szCs w:val="20"/>
      <w:u w:val="none"/>
    </w:rPr>
  </w:style>
  <w:style w:type="character" w:customStyle="1" w:styleId="55">
    <w:name w:val="批注文字 Char"/>
    <w:link w:val="9"/>
    <w:qFormat/>
    <w:uiPriority w:val="0"/>
    <w:rPr>
      <w:rFonts w:eastAsia="宋体"/>
      <w:kern w:val="2"/>
      <w:sz w:val="21"/>
      <w:szCs w:val="24"/>
    </w:rPr>
  </w:style>
  <w:style w:type="character" w:customStyle="1" w:styleId="56">
    <w:name w:val="p141"/>
    <w:qFormat/>
    <w:uiPriority w:val="0"/>
    <w:rPr>
      <w:sz w:val="21"/>
      <w:szCs w:val="21"/>
    </w:rPr>
  </w:style>
  <w:style w:type="character" w:customStyle="1" w:styleId="57">
    <w:name w:val="正文缩进 Char"/>
    <w:link w:val="6"/>
    <w:uiPriority w:val="0"/>
    <w:rPr>
      <w:rFonts w:eastAsia="宋体"/>
      <w:kern w:val="2"/>
      <w:sz w:val="21"/>
      <w:szCs w:val="24"/>
    </w:rPr>
  </w:style>
  <w:style w:type="character" w:customStyle="1" w:styleId="58">
    <w:name w:val="正文文本样式 Char"/>
    <w:link w:val="59"/>
    <w:uiPriority w:val="0"/>
    <w:rPr>
      <w:rFonts w:eastAsia="宋体" w:cs="宋体"/>
      <w:kern w:val="2"/>
      <w:sz w:val="24"/>
    </w:rPr>
  </w:style>
  <w:style w:type="paragraph" w:customStyle="1" w:styleId="59">
    <w:name w:val="正文文本样式"/>
    <w:basedOn w:val="1"/>
    <w:link w:val="58"/>
    <w:uiPriority w:val="0"/>
    <w:pPr>
      <w:widowControl w:val="0"/>
      <w:adjustRightInd/>
      <w:snapToGrid/>
      <w:spacing w:after="0" w:line="360" w:lineRule="auto"/>
      <w:ind w:firstLine="482"/>
      <w:jc w:val="both"/>
    </w:pPr>
    <w:rPr>
      <w:rFonts w:eastAsia="宋体" w:cs="宋体" w:asciiTheme="minorHAnsi" w:hAnsiTheme="minorHAnsi"/>
      <w:kern w:val="2"/>
      <w:sz w:val="24"/>
    </w:rPr>
  </w:style>
  <w:style w:type="character" w:customStyle="1" w:styleId="60">
    <w:name w:val="正文段 Char"/>
    <w:link w:val="61"/>
    <w:qFormat/>
    <w:uiPriority w:val="0"/>
    <w:rPr>
      <w:rFonts w:ascii="宋体" w:hAnsi="宋体" w:eastAsia="宋体" w:cs="Times New Roman"/>
      <w:sz w:val="28"/>
      <w:szCs w:val="24"/>
    </w:rPr>
  </w:style>
  <w:style w:type="paragraph" w:customStyle="1" w:styleId="61">
    <w:name w:val="正文段"/>
    <w:basedOn w:val="1"/>
    <w:link w:val="60"/>
    <w:qFormat/>
    <w:uiPriority w:val="0"/>
    <w:pPr>
      <w:widowControl w:val="0"/>
      <w:adjustRightInd/>
      <w:snapToGrid/>
      <w:spacing w:after="0" w:line="460" w:lineRule="exact"/>
      <w:ind w:firstLine="200" w:firstLineChars="200"/>
      <w:jc w:val="both"/>
    </w:pPr>
    <w:rPr>
      <w:rFonts w:ascii="宋体" w:hAnsi="宋体" w:eastAsia="宋体" w:cs="Times New Roman"/>
      <w:sz w:val="28"/>
      <w:szCs w:val="24"/>
    </w:rPr>
  </w:style>
  <w:style w:type="character" w:customStyle="1" w:styleId="62">
    <w:name w:val="正文文本缩进 2 Char"/>
    <w:link w:val="15"/>
    <w:uiPriority w:val="99"/>
    <w:rPr>
      <w:kern w:val="2"/>
      <w:sz w:val="21"/>
      <w:szCs w:val="24"/>
    </w:rPr>
  </w:style>
  <w:style w:type="character" w:customStyle="1" w:styleId="63">
    <w:name w:val="页眉 Char"/>
    <w:link w:val="18"/>
    <w:uiPriority w:val="0"/>
    <w:rPr>
      <w:kern w:val="2"/>
      <w:sz w:val="18"/>
      <w:szCs w:val="18"/>
    </w:rPr>
  </w:style>
  <w:style w:type="character" w:customStyle="1" w:styleId="64">
    <w:name w:val="列出段落 Char"/>
    <w:link w:val="65"/>
    <w:locked/>
    <w:uiPriority w:val="34"/>
    <w:rPr>
      <w:kern w:val="2"/>
      <w:sz w:val="21"/>
      <w:szCs w:val="24"/>
    </w:rPr>
  </w:style>
  <w:style w:type="paragraph" w:styleId="65">
    <w:name w:val="List Paragraph"/>
    <w:basedOn w:val="1"/>
    <w:next w:val="20"/>
    <w:link w:val="64"/>
    <w:qFormat/>
    <w:uiPriority w:val="34"/>
    <w:pPr>
      <w:widowControl w:val="0"/>
      <w:adjustRightInd/>
      <w:snapToGrid/>
      <w:spacing w:after="0"/>
      <w:ind w:firstLine="420" w:firstLineChars="200"/>
      <w:jc w:val="both"/>
    </w:pPr>
    <w:rPr>
      <w:rFonts w:asciiTheme="minorHAnsi" w:hAnsiTheme="minorHAnsi"/>
      <w:kern w:val="2"/>
      <w:sz w:val="21"/>
      <w:szCs w:val="24"/>
    </w:rPr>
  </w:style>
  <w:style w:type="character" w:customStyle="1" w:styleId="66">
    <w:name w:val="font11"/>
    <w:uiPriority w:val="0"/>
    <w:rPr>
      <w:rFonts w:hint="eastAsia" w:ascii="宋体" w:hAnsi="宋体" w:eastAsia="宋体" w:cs="宋体"/>
      <w:color w:val="000000"/>
      <w:sz w:val="18"/>
      <w:szCs w:val="18"/>
      <w:u w:val="none"/>
    </w:rPr>
  </w:style>
  <w:style w:type="character" w:customStyle="1" w:styleId="67">
    <w:name w:val="文档结构图 Char"/>
    <w:basedOn w:val="28"/>
    <w:link w:val="8"/>
    <w:qFormat/>
    <w:uiPriority w:val="0"/>
    <w:rPr>
      <w:rFonts w:ascii="Calibri" w:hAnsi="Calibri" w:eastAsia="宋体" w:cs="Times New Roman"/>
      <w:kern w:val="2"/>
      <w:sz w:val="21"/>
      <w:szCs w:val="24"/>
      <w:shd w:val="clear" w:color="auto" w:fill="000080"/>
    </w:rPr>
  </w:style>
  <w:style w:type="paragraph" w:customStyle="1" w:styleId="68">
    <w:name w:val="Char Char Char Char"/>
    <w:basedOn w:val="8"/>
    <w:qFormat/>
    <w:uiPriority w:val="0"/>
    <w:rPr>
      <w:rFonts w:ascii="Tahoma" w:hAnsi="Tahoma"/>
      <w:sz w:val="24"/>
    </w:rPr>
  </w:style>
  <w:style w:type="paragraph" w:customStyle="1" w:styleId="69">
    <w:name w:val="列出段落1"/>
    <w:qFormat/>
    <w:uiPriority w:val="0"/>
    <w:pPr>
      <w:spacing w:after="0" w:line="240" w:lineRule="auto"/>
      <w:ind w:firstLine="420" w:firstLineChars="200"/>
      <w:jc w:val="center"/>
    </w:pPr>
    <w:rPr>
      <w:rFonts w:ascii="Calibri" w:hAnsi="Calibri" w:eastAsia="宋体" w:cs="Times New Roman"/>
      <w:sz w:val="20"/>
      <w:szCs w:val="22"/>
      <w:lang w:val="en-US" w:eastAsia="zh-CN" w:bidi="ar-SA"/>
    </w:rPr>
  </w:style>
  <w:style w:type="character" w:customStyle="1" w:styleId="70">
    <w:name w:val="脚注文本 Char1"/>
    <w:basedOn w:val="28"/>
    <w:link w:val="21"/>
    <w:semiHidden/>
    <w:qFormat/>
    <w:uiPriority w:val="99"/>
    <w:rPr>
      <w:rFonts w:ascii="Tahoma" w:hAnsi="Tahoma"/>
      <w:sz w:val="18"/>
      <w:szCs w:val="18"/>
    </w:rPr>
  </w:style>
  <w:style w:type="character" w:customStyle="1" w:styleId="71">
    <w:name w:val="正文文本缩进 2 Char1"/>
    <w:basedOn w:val="28"/>
    <w:link w:val="15"/>
    <w:semiHidden/>
    <w:qFormat/>
    <w:uiPriority w:val="99"/>
    <w:rPr>
      <w:rFonts w:ascii="Tahoma" w:hAnsi="Tahoma"/>
    </w:rPr>
  </w:style>
  <w:style w:type="paragraph" w:customStyle="1" w:styleId="72">
    <w:name w:val="批注文字 New"/>
    <w:basedOn w:val="1"/>
    <w:qFormat/>
    <w:uiPriority w:val="0"/>
    <w:pPr>
      <w:widowControl w:val="0"/>
      <w:adjustRightInd/>
      <w:snapToGrid/>
      <w:spacing w:after="0"/>
    </w:pPr>
    <w:rPr>
      <w:rFonts w:ascii="Calibri" w:hAnsi="Calibri" w:eastAsia="宋体" w:cs="Times New Roman"/>
      <w:kern w:val="2"/>
      <w:sz w:val="21"/>
      <w:szCs w:val="24"/>
    </w:rPr>
  </w:style>
  <w:style w:type="character" w:customStyle="1" w:styleId="73">
    <w:name w:val="正文文本 Char1"/>
    <w:basedOn w:val="28"/>
    <w:link w:val="10"/>
    <w:semiHidden/>
    <w:qFormat/>
    <w:uiPriority w:val="99"/>
    <w:rPr>
      <w:rFonts w:ascii="Tahoma" w:hAnsi="Tahoma"/>
    </w:rPr>
  </w:style>
  <w:style w:type="character" w:customStyle="1" w:styleId="74">
    <w:name w:val="批注文字 Char1"/>
    <w:basedOn w:val="28"/>
    <w:link w:val="9"/>
    <w:semiHidden/>
    <w:uiPriority w:val="99"/>
    <w:rPr>
      <w:rFonts w:ascii="Tahoma" w:hAnsi="Tahoma"/>
    </w:rPr>
  </w:style>
  <w:style w:type="paragraph" w:customStyle="1" w:styleId="75">
    <w:name w:val="默认段落字体 Para Char"/>
    <w:basedOn w:val="1"/>
    <w:uiPriority w:val="0"/>
    <w:pPr>
      <w:widowControl w:val="0"/>
      <w:adjustRightInd/>
      <w:snapToGrid/>
      <w:spacing w:after="0"/>
      <w:jc w:val="both"/>
    </w:pPr>
    <w:rPr>
      <w:rFonts w:eastAsia="宋体" w:cs="Times New Roman"/>
      <w:kern w:val="2"/>
      <w:sz w:val="24"/>
      <w:szCs w:val="20"/>
    </w:rPr>
  </w:style>
  <w:style w:type="paragraph" w:customStyle="1" w:styleId="76">
    <w:name w:val="Default"/>
    <w:uiPriority w:val="0"/>
    <w:pPr>
      <w:widowControl w:val="0"/>
      <w:autoSpaceDE w:val="0"/>
      <w:autoSpaceDN w:val="0"/>
      <w:adjustRightInd w:val="0"/>
      <w:spacing w:after="0" w:line="240" w:lineRule="auto"/>
    </w:pPr>
    <w:rPr>
      <w:rFonts w:ascii="宋体" w:hAnsi="宋体" w:eastAsia="宋体" w:cs="宋体"/>
      <w:color w:val="000000"/>
      <w:sz w:val="24"/>
      <w:szCs w:val="24"/>
      <w:lang w:val="en-US" w:eastAsia="zh-CN" w:bidi="ar-SA"/>
    </w:rPr>
  </w:style>
  <w:style w:type="character" w:customStyle="1" w:styleId="77">
    <w:name w:val="批注框文本 Char"/>
    <w:basedOn w:val="28"/>
    <w:link w:val="16"/>
    <w:uiPriority w:val="0"/>
    <w:rPr>
      <w:rFonts w:ascii="Calibri" w:hAnsi="Calibri" w:eastAsia="宋体" w:cs="Times New Roman"/>
      <w:kern w:val="2"/>
      <w:sz w:val="18"/>
      <w:szCs w:val="18"/>
    </w:rPr>
  </w:style>
  <w:style w:type="paragraph" w:customStyle="1" w:styleId="78">
    <w:name w:val="Char Char Char"/>
    <w:basedOn w:val="1"/>
    <w:uiPriority w:val="0"/>
    <w:pPr>
      <w:widowControl w:val="0"/>
      <w:adjustRightInd/>
      <w:snapToGrid/>
      <w:spacing w:after="0"/>
      <w:jc w:val="both"/>
    </w:pPr>
    <w:rPr>
      <w:rFonts w:ascii="宋体" w:hAnsi="宋体" w:eastAsia="宋体" w:cs="Times New Roman"/>
      <w:b/>
      <w:kern w:val="2"/>
      <w:sz w:val="28"/>
      <w:szCs w:val="28"/>
    </w:rPr>
  </w:style>
  <w:style w:type="paragraph" w:customStyle="1" w:styleId="79">
    <w:name w:val="Revision"/>
    <w:semiHidden/>
    <w:uiPriority w:val="99"/>
    <w:pPr>
      <w:spacing w:after="0" w:line="240" w:lineRule="auto"/>
    </w:pPr>
    <w:rPr>
      <w:rFonts w:ascii="Calibri" w:hAnsi="Calibri" w:eastAsia="宋体" w:cs="Times New Roman"/>
      <w:kern w:val="2"/>
      <w:sz w:val="21"/>
      <w:szCs w:val="24"/>
      <w:lang w:val="en-US" w:eastAsia="zh-CN" w:bidi="ar-SA"/>
    </w:rPr>
  </w:style>
  <w:style w:type="paragraph" w:customStyle="1" w:styleId="80">
    <w:name w:val="默认段落字体 Para Char Char Char Char Char Char Char Char Char Char"/>
    <w:basedOn w:val="1"/>
    <w:uiPriority w:val="0"/>
    <w:pPr>
      <w:widowControl w:val="0"/>
      <w:adjustRightInd/>
      <w:snapToGrid/>
      <w:spacing w:after="0"/>
      <w:jc w:val="both"/>
    </w:pPr>
    <w:rPr>
      <w:rFonts w:eastAsia="宋体" w:cs="Times New Roman"/>
      <w:kern w:val="2"/>
      <w:sz w:val="24"/>
      <w:szCs w:val="20"/>
    </w:rPr>
  </w:style>
  <w:style w:type="character" w:customStyle="1" w:styleId="81">
    <w:name w:val="批注主题 Char1"/>
    <w:basedOn w:val="74"/>
    <w:link w:val="25"/>
    <w:semiHidden/>
    <w:uiPriority w:val="99"/>
    <w:rPr>
      <w:b/>
      <w:bCs/>
    </w:rPr>
  </w:style>
  <w:style w:type="character" w:customStyle="1" w:styleId="82">
    <w:name w:val="页脚 Char1"/>
    <w:basedOn w:val="28"/>
    <w:link w:val="17"/>
    <w:semiHidden/>
    <w:uiPriority w:val="99"/>
    <w:rPr>
      <w:rFonts w:ascii="Tahoma" w:hAnsi="Tahoma"/>
      <w:sz w:val="18"/>
      <w:szCs w:val="18"/>
    </w:rPr>
  </w:style>
  <w:style w:type="character" w:customStyle="1" w:styleId="83">
    <w:name w:val="纯文本 Char1"/>
    <w:basedOn w:val="28"/>
    <w:link w:val="13"/>
    <w:semiHidden/>
    <w:uiPriority w:val="99"/>
    <w:rPr>
      <w:rFonts w:ascii="宋体" w:hAnsi="Courier New" w:eastAsia="宋体" w:cs="Courier New"/>
      <w:sz w:val="21"/>
      <w:szCs w:val="21"/>
    </w:rPr>
  </w:style>
  <w:style w:type="paragraph" w:customStyle="1" w:styleId="84">
    <w:name w:val="杨昂超式样黑体主"/>
    <w:basedOn w:val="1"/>
    <w:uiPriority w:val="0"/>
    <w:pPr>
      <w:widowControl w:val="0"/>
      <w:adjustRightInd/>
      <w:snapToGrid/>
      <w:spacing w:after="0"/>
      <w:jc w:val="both"/>
    </w:pPr>
    <w:rPr>
      <w:rFonts w:ascii="方正黑体简体" w:hAnsi="Calibri" w:eastAsia="方正黑体简体" w:cs="Times New Roman"/>
      <w:kern w:val="2"/>
      <w:sz w:val="24"/>
      <w:szCs w:val="24"/>
    </w:rPr>
  </w:style>
  <w:style w:type="paragraph" w:customStyle="1" w:styleId="85">
    <w:name w:val="无间隔1"/>
    <w:qFormat/>
    <w:uiPriority w:val="1"/>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86">
    <w:name w:val="彩色列表1"/>
    <w:uiPriority w:val="0"/>
    <w:pPr>
      <w:widowControl w:val="0"/>
      <w:spacing w:after="0" w:line="240" w:lineRule="auto"/>
      <w:ind w:firstLine="420"/>
      <w:jc w:val="both"/>
    </w:pPr>
    <w:rPr>
      <w:rFonts w:ascii="宋体" w:hAnsi="宋体" w:eastAsia="宋体" w:cs="宋体"/>
      <w:color w:val="000000"/>
      <w:sz w:val="24"/>
      <w:szCs w:val="24"/>
      <w:u w:color="000000"/>
      <w:lang w:val="en-US" w:eastAsia="zh-CN" w:bidi="ar-SA"/>
    </w:rPr>
  </w:style>
  <w:style w:type="paragraph" w:customStyle="1" w:styleId="87">
    <w:name w:val="p0"/>
    <w:basedOn w:val="1"/>
    <w:uiPriority w:val="0"/>
    <w:pPr>
      <w:adjustRightInd/>
      <w:snapToGrid/>
      <w:spacing w:after="0"/>
      <w:jc w:val="both"/>
    </w:pPr>
    <w:rPr>
      <w:rFonts w:ascii="Calibri" w:hAnsi="Calibri" w:eastAsia="宋体" w:cs="Times New Roman"/>
      <w:sz w:val="21"/>
      <w:szCs w:val="21"/>
    </w:rPr>
  </w:style>
  <w:style w:type="paragraph" w:styleId="88">
    <w:name w:val="No Spacing"/>
    <w:qFormat/>
    <w:uiPriority w:val="1"/>
    <w:pPr>
      <w:spacing w:after="0" w:line="240" w:lineRule="auto"/>
    </w:pPr>
    <w:rPr>
      <w:rFonts w:ascii="Calibri" w:hAnsi="Calibri" w:eastAsia="宋体" w:cs="Times New Roman"/>
      <w:sz w:val="22"/>
      <w:szCs w:val="22"/>
      <w:lang w:val="en-US" w:eastAsia="en-US" w:bidi="en-US"/>
    </w:rPr>
  </w:style>
  <w:style w:type="paragraph" w:customStyle="1" w:styleId="89">
    <w:name w:val="表格字体"/>
    <w:basedOn w:val="1"/>
    <w:qFormat/>
    <w:uiPriority w:val="0"/>
    <w:pPr>
      <w:spacing w:after="0"/>
      <w:jc w:val="center"/>
    </w:pPr>
    <w:rPr>
      <w:rFonts w:ascii="Times New Roman" w:hAnsi="Times New Roman" w:eastAsia="宋体" w:cs="Times New Roman"/>
      <w:sz w:val="20"/>
      <w:szCs w:val="24"/>
      <w:lang w:val="zh-CN"/>
    </w:rPr>
  </w:style>
  <w:style w:type="paragraph" w:customStyle="1" w:styleId="90">
    <w:name w:val="Char"/>
    <w:basedOn w:val="1"/>
    <w:uiPriority w:val="0"/>
    <w:pPr>
      <w:widowControl w:val="0"/>
      <w:adjustRightInd/>
      <w:snapToGrid/>
      <w:spacing w:after="0"/>
      <w:jc w:val="both"/>
    </w:pPr>
    <w:rPr>
      <w:rFonts w:eastAsia="宋体" w:cs="Times New Roman"/>
      <w:kern w:val="2"/>
      <w:sz w:val="24"/>
      <w:szCs w:val="20"/>
    </w:rPr>
  </w:style>
  <w:style w:type="character" w:customStyle="1" w:styleId="91">
    <w:name w:val="日期 Char"/>
    <w:basedOn w:val="28"/>
    <w:link w:val="14"/>
    <w:uiPriority w:val="0"/>
    <w:rPr>
      <w:rFonts w:ascii="Calibri" w:hAnsi="Calibri" w:eastAsia="宋体" w:cs="Times New Roman"/>
      <w:kern w:val="2"/>
      <w:sz w:val="21"/>
      <w:szCs w:val="20"/>
    </w:rPr>
  </w:style>
  <w:style w:type="paragraph" w:customStyle="1" w:styleId="92">
    <w:name w:val="正文列项_字母"/>
    <w:basedOn w:val="1"/>
    <w:qFormat/>
    <w:uiPriority w:val="0"/>
    <w:pPr>
      <w:widowControl w:val="0"/>
      <w:numPr>
        <w:ilvl w:val="6"/>
        <w:numId w:val="2"/>
      </w:numPr>
      <w:autoSpaceDE w:val="0"/>
      <w:autoSpaceDN w:val="0"/>
      <w:adjustRightInd/>
      <w:snapToGrid/>
      <w:spacing w:after="0" w:line="460" w:lineRule="exact"/>
      <w:jc w:val="both"/>
      <w:outlineLvl w:val="6"/>
    </w:pPr>
    <w:rPr>
      <w:rFonts w:ascii="宋体" w:hAnsi="Times New Roman" w:eastAsia="宋体" w:cs="Times New Roman"/>
      <w:sz w:val="28"/>
      <w:szCs w:val="20"/>
    </w:rPr>
  </w:style>
  <w:style w:type="character" w:customStyle="1" w:styleId="93">
    <w:name w:val="正文文本缩进 3 Char"/>
    <w:basedOn w:val="28"/>
    <w:link w:val="22"/>
    <w:uiPriority w:val="0"/>
    <w:rPr>
      <w:rFonts w:ascii="Calibri" w:hAnsi="Calibri" w:eastAsia="宋体" w:cs="Times New Roman"/>
      <w:kern w:val="2"/>
      <w:sz w:val="16"/>
      <w:szCs w:val="16"/>
    </w:rPr>
  </w:style>
  <w:style w:type="character" w:customStyle="1" w:styleId="94">
    <w:name w:val="页眉 Char1"/>
    <w:basedOn w:val="28"/>
    <w:link w:val="18"/>
    <w:semiHidden/>
    <w:qFormat/>
    <w:uiPriority w:val="99"/>
    <w:rPr>
      <w:rFonts w:ascii="Tahoma" w:hAnsi="Tahoma"/>
      <w:sz w:val="18"/>
      <w:szCs w:val="18"/>
    </w:rPr>
  </w:style>
  <w:style w:type="paragraph" w:customStyle="1" w:styleId="95">
    <w:name w:val="样式 10 磅31114"/>
    <w:qFormat/>
    <w:uiPriority w:val="0"/>
    <w:pPr>
      <w:widowControl w:val="0"/>
      <w:spacing w:after="0" w:line="240" w:lineRule="auto"/>
      <w:jc w:val="both"/>
    </w:pPr>
    <w:rPr>
      <w:rFonts w:ascii="Times New Roman" w:hAnsi="Times New Roman" w:eastAsia="宋体" w:cs="Times New Roman"/>
      <w:kern w:val="2"/>
      <w:sz w:val="21"/>
      <w:szCs w:val="24"/>
      <w:lang w:val="en-US" w:eastAsia="zh-CN" w:bidi="ar-SA"/>
    </w:rPr>
  </w:style>
  <w:style w:type="paragraph" w:customStyle="1" w:styleId="96">
    <w:name w:val="style1"/>
    <w:basedOn w:val="1"/>
    <w:qFormat/>
    <w:uiPriority w:val="0"/>
    <w:pPr>
      <w:adjustRightInd/>
      <w:snapToGrid/>
      <w:spacing w:before="100" w:beforeAutospacing="1" w:after="100" w:afterAutospacing="1"/>
    </w:pPr>
    <w:rPr>
      <w:rFonts w:ascii="宋体" w:hAnsi="宋体" w:eastAsia="宋体" w:cs="宋体"/>
      <w:sz w:val="24"/>
      <w:szCs w:val="24"/>
    </w:rPr>
  </w:style>
  <w:style w:type="paragraph" w:customStyle="1" w:styleId="97">
    <w:name w:val="列出段落21"/>
    <w:basedOn w:val="1"/>
    <w:qFormat/>
    <w:uiPriority w:val="99"/>
    <w:pPr>
      <w:widowControl w:val="0"/>
      <w:adjustRightInd/>
      <w:snapToGrid/>
      <w:spacing w:after="0"/>
      <w:ind w:firstLine="420" w:firstLineChars="200"/>
      <w:jc w:val="both"/>
    </w:pPr>
    <w:rPr>
      <w:rFonts w:ascii="Calibri" w:hAnsi="Calibri" w:eastAsia="宋体" w:cs="Times New Roman"/>
      <w:kern w:val="2"/>
      <w:sz w:val="21"/>
      <w:szCs w:val="24"/>
    </w:rPr>
  </w:style>
  <w:style w:type="character" w:customStyle="1" w:styleId="98">
    <w:name w:val="正文文本缩进 Char"/>
    <w:basedOn w:val="28"/>
    <w:link w:val="11"/>
    <w:uiPriority w:val="0"/>
    <w:rPr>
      <w:rFonts w:ascii="黑体" w:hAnsi="Calibri" w:eastAsia="黑体" w:cs="Times New Roman"/>
      <w:sz w:val="24"/>
      <w:szCs w:val="20"/>
    </w:rPr>
  </w:style>
  <w:style w:type="paragraph" w:customStyle="1" w:styleId="99">
    <w:name w:val="列出段落2"/>
    <w:basedOn w:val="1"/>
    <w:unhideWhenUsed/>
    <w:qFormat/>
    <w:uiPriority w:val="99"/>
    <w:pPr>
      <w:widowControl w:val="0"/>
      <w:adjustRightInd/>
      <w:snapToGrid/>
      <w:spacing w:after="0"/>
      <w:ind w:firstLine="420" w:firstLineChars="200"/>
      <w:jc w:val="both"/>
    </w:pPr>
    <w:rPr>
      <w:rFonts w:ascii="Calibri" w:hAnsi="Calibri" w:eastAsia="宋体" w:cs="Times New Roman"/>
      <w:kern w:val="2"/>
      <w:sz w:val="21"/>
      <w:szCs w:val="24"/>
    </w:rPr>
  </w:style>
  <w:style w:type="paragraph" w:customStyle="1" w:styleId="100">
    <w:name w:val="列出段落11"/>
    <w:uiPriority w:val="99"/>
    <w:pPr>
      <w:spacing w:after="0" w:line="240" w:lineRule="auto"/>
      <w:ind w:firstLine="420" w:firstLineChars="200"/>
      <w:jc w:val="center"/>
    </w:pPr>
    <w:rPr>
      <w:rFonts w:ascii="Calibri" w:hAnsi="Calibri" w:eastAsia="宋体" w:cs="Times New Roman"/>
      <w:sz w:val="20"/>
      <w:szCs w:val="22"/>
      <w:lang w:val="en-US" w:eastAsia="zh-CN" w:bidi="ar-SA"/>
    </w:rPr>
  </w:style>
  <w:style w:type="paragraph" w:customStyle="1" w:styleId="101">
    <w:name w:val="Char Char2 Char"/>
    <w:basedOn w:val="1"/>
    <w:uiPriority w:val="0"/>
    <w:pPr>
      <w:widowControl w:val="0"/>
      <w:adjustRightInd/>
      <w:snapToGrid/>
      <w:spacing w:after="0"/>
      <w:jc w:val="both"/>
    </w:pPr>
    <w:rPr>
      <w:rFonts w:ascii="宋体" w:hAnsi="宋体" w:eastAsia="宋体" w:cs="Times New Roman"/>
      <w:b/>
      <w:kern w:val="2"/>
      <w:sz w:val="28"/>
      <w:szCs w:val="28"/>
    </w:rPr>
  </w:style>
  <w:style w:type="paragraph" w:customStyle="1" w:styleId="102">
    <w:name w:val="Char Char Char Char Char Char Char Char Char Char"/>
    <w:basedOn w:val="1"/>
    <w:uiPriority w:val="0"/>
    <w:pPr>
      <w:widowControl w:val="0"/>
      <w:adjustRightInd/>
      <w:snapToGrid/>
      <w:spacing w:after="0"/>
      <w:jc w:val="both"/>
    </w:pPr>
    <w:rPr>
      <w:rFonts w:eastAsia="宋体" w:cs="Times New Roman"/>
      <w:kern w:val="2"/>
      <w:sz w:val="24"/>
      <w:szCs w:val="20"/>
    </w:rPr>
  </w:style>
  <w:style w:type="paragraph" w:customStyle="1" w:styleId="103">
    <w:name w:val="reader-word-layer"/>
    <w:basedOn w:val="1"/>
    <w:uiPriority w:val="0"/>
    <w:pPr>
      <w:adjustRightInd/>
      <w:snapToGrid/>
      <w:spacing w:before="100" w:beforeAutospacing="1" w:after="100" w:afterAutospacing="1"/>
    </w:pPr>
    <w:rPr>
      <w:rFonts w:ascii="宋体" w:hAnsi="宋体" w:eastAsia="宋体" w:cs="宋体"/>
      <w:sz w:val="24"/>
      <w:szCs w:val="24"/>
    </w:rPr>
  </w:style>
  <w:style w:type="table" w:customStyle="1" w:styleId="104">
    <w:name w:val="网格型1"/>
    <w:basedOn w:val="26"/>
    <w:uiPriority w:val="59"/>
    <w:pPr>
      <w:spacing w:after="0" w:line="240" w:lineRule="auto"/>
    </w:pPr>
    <w:rPr>
      <w:rFonts w:ascii="Calibri" w:hAnsi="Calibri"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69</Pages>
  <Words>7462</Words>
  <Characters>42536</Characters>
  <Lines>354</Lines>
  <Paragraphs>99</Paragraphs>
  <TotalTime>0</TotalTime>
  <ScaleCrop>false</ScaleCrop>
  <LinksUpToDate>false</LinksUpToDate>
  <CharactersWithSpaces>49899</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Administrator.PC-20151222GRIG</dc:creator>
  <cp:lastModifiedBy>邱实</cp:lastModifiedBy>
  <dcterms:modified xsi:type="dcterms:W3CDTF">2020-06-18T08:12:26Z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