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28F" w:rsidRPr="00C0128F" w:rsidRDefault="00C0128F" w:rsidP="00C0128F">
      <w:pPr>
        <w:keepNext/>
        <w:keepLines/>
        <w:widowControl w:val="0"/>
        <w:adjustRightInd/>
        <w:snapToGrid/>
        <w:spacing w:after="0"/>
        <w:ind w:rightChars="100" w:right="220"/>
        <w:jc w:val="center"/>
        <w:outlineLvl w:val="0"/>
        <w:rPr>
          <w:rFonts w:ascii="Calibri" w:eastAsia="黑体" w:hAnsi="Calibri" w:cs="Times New Roman"/>
          <w:bCs/>
          <w:kern w:val="44"/>
          <w:sz w:val="44"/>
          <w:szCs w:val="44"/>
        </w:rPr>
      </w:pPr>
      <w:bookmarkStart w:id="0" w:name="_Toc12607"/>
      <w:r w:rsidRPr="00C0128F">
        <w:rPr>
          <w:rFonts w:ascii="Calibri" w:eastAsia="黑体" w:hAnsi="Calibri" w:cs="Times New Roman" w:hint="eastAsia"/>
          <w:bCs/>
          <w:kern w:val="44"/>
          <w:sz w:val="44"/>
          <w:szCs w:val="44"/>
        </w:rPr>
        <w:t>采购人需求</w:t>
      </w:r>
      <w:bookmarkEnd w:id="0"/>
    </w:p>
    <w:p w:rsidR="00C0128F" w:rsidRPr="00C0128F" w:rsidRDefault="00C0128F" w:rsidP="00C0128F">
      <w:pPr>
        <w:widowControl w:val="0"/>
        <w:adjustRightInd/>
        <w:snapToGrid/>
        <w:spacing w:after="0" w:line="360" w:lineRule="auto"/>
        <w:jc w:val="both"/>
        <w:rPr>
          <w:rFonts w:ascii="宋体" w:eastAsia="宋体" w:hAnsi="宋体" w:cs="宋体"/>
          <w:b/>
          <w:bCs/>
          <w:kern w:val="2"/>
          <w:sz w:val="24"/>
          <w:szCs w:val="24"/>
        </w:rPr>
      </w:pPr>
      <w:r w:rsidRPr="00C0128F">
        <w:rPr>
          <w:rFonts w:ascii="宋体" w:eastAsia="宋体" w:hAnsi="宋体" w:cs="宋体" w:hint="eastAsia"/>
          <w:b/>
          <w:kern w:val="2"/>
          <w:sz w:val="24"/>
          <w:szCs w:val="24"/>
        </w:rPr>
        <w:t>一、项目名称（附带WBS编号）：</w:t>
      </w:r>
      <w:r w:rsidRPr="00C0128F">
        <w:rPr>
          <w:rFonts w:ascii="宋体" w:eastAsia="宋体" w:hAnsi="宋体" w:cs="宋体" w:hint="eastAsia"/>
          <w:b/>
          <w:bCs/>
          <w:kern w:val="2"/>
          <w:sz w:val="24"/>
          <w:szCs w:val="24"/>
        </w:rPr>
        <w:t>弱磁屏蔽线圈组、弱磁屏蔽线圈电源组（SESRI 1.4.2.2.1、SESRI 1.4.2.2.2）</w:t>
      </w:r>
    </w:p>
    <w:p w:rsidR="00C0128F" w:rsidRPr="00C0128F" w:rsidRDefault="00C0128F" w:rsidP="00C0128F">
      <w:pPr>
        <w:widowControl w:val="0"/>
        <w:adjustRightInd/>
        <w:snapToGrid/>
        <w:spacing w:after="0" w:line="360" w:lineRule="auto"/>
        <w:jc w:val="both"/>
        <w:rPr>
          <w:rFonts w:ascii="宋体" w:eastAsia="宋体" w:hAnsi="宋体" w:cs="宋体"/>
          <w:b/>
          <w:bCs/>
          <w:kern w:val="2"/>
          <w:sz w:val="24"/>
          <w:szCs w:val="24"/>
        </w:rPr>
      </w:pPr>
      <w:r w:rsidRPr="00C0128F">
        <w:rPr>
          <w:rFonts w:ascii="宋体" w:eastAsia="宋体" w:hAnsi="宋体" w:cs="宋体" w:hint="eastAsia"/>
          <w:b/>
          <w:bCs/>
          <w:kern w:val="2"/>
          <w:sz w:val="24"/>
          <w:szCs w:val="24"/>
        </w:rPr>
        <w:t>二、招标数量:线圈组数量1套，电源组数量3套</w:t>
      </w:r>
    </w:p>
    <w:p w:rsidR="00C0128F" w:rsidRPr="00C0128F" w:rsidRDefault="00C0128F" w:rsidP="00C0128F">
      <w:pPr>
        <w:widowControl w:val="0"/>
        <w:adjustRightInd/>
        <w:snapToGrid/>
        <w:spacing w:after="0" w:line="360" w:lineRule="auto"/>
        <w:jc w:val="both"/>
        <w:rPr>
          <w:rFonts w:ascii="宋体" w:eastAsia="宋体" w:hAnsi="宋体" w:cs="宋体"/>
          <w:b/>
          <w:kern w:val="2"/>
          <w:sz w:val="24"/>
          <w:szCs w:val="24"/>
        </w:rPr>
      </w:pPr>
      <w:r w:rsidRPr="00C0128F">
        <w:rPr>
          <w:rFonts w:ascii="宋体" w:eastAsia="宋体" w:hAnsi="宋体" w:cs="宋体" w:hint="eastAsia"/>
          <w:b/>
          <w:kern w:val="2"/>
          <w:sz w:val="24"/>
          <w:szCs w:val="24"/>
        </w:rPr>
        <w:t>三、技术参数及采购需求（序号以招标公告排序）</w:t>
      </w:r>
    </w:p>
    <w:p w:rsidR="00C0128F" w:rsidRPr="00C0128F" w:rsidRDefault="00C0128F" w:rsidP="00C0128F">
      <w:pPr>
        <w:widowControl w:val="0"/>
        <w:numPr>
          <w:ilvl w:val="0"/>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项目概述</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1.1项目背景</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哈尔滨工业大学是国家重大科技基础设施项目“空间环境地面模拟设施”牵头建设单位，国家重大科技基础设施是国家基础设施的重要组成部分，是国家为在科学技术前沿取得重大突破，解决经济社会发展和国家安全中的战略性、基础性和前瞻性科技问题而投资建设，在长期运行中，为科技界和社会开放共享的大型科学技术研究设施，简称“大科学工程”。</w:t>
      </w:r>
    </w:p>
    <w:p w:rsidR="00C0128F" w:rsidRPr="00C0128F" w:rsidRDefault="00C0128F" w:rsidP="00C0128F">
      <w:pPr>
        <w:widowControl w:val="0"/>
        <w:adjustRightInd/>
        <w:snapToGrid/>
        <w:spacing w:after="0" w:line="440" w:lineRule="exact"/>
        <w:ind w:firstLineChars="200" w:firstLine="482"/>
        <w:jc w:val="both"/>
        <w:rPr>
          <w:rFonts w:ascii="宋体" w:eastAsia="宋体" w:hAnsi="宋体" w:cs="宋体"/>
          <w:kern w:val="2"/>
          <w:sz w:val="24"/>
          <w:szCs w:val="24"/>
        </w:rPr>
      </w:pPr>
      <w:r w:rsidRPr="00C0128F">
        <w:rPr>
          <w:rFonts w:ascii="宋体" w:eastAsia="宋体" w:hAnsi="宋体" w:cs="宋体" w:hint="eastAsia"/>
          <w:b/>
          <w:kern w:val="2"/>
          <w:sz w:val="24"/>
          <w:szCs w:val="24"/>
        </w:rPr>
        <w:t>空间生命科学子系统</w:t>
      </w:r>
      <w:r w:rsidRPr="00C0128F">
        <w:rPr>
          <w:rFonts w:ascii="宋体" w:eastAsia="宋体" w:hAnsi="宋体" w:cs="宋体" w:hint="eastAsia"/>
          <w:kern w:val="2"/>
          <w:sz w:val="24"/>
          <w:szCs w:val="24"/>
        </w:rPr>
        <w:t>是“哈工大-大科学工程-空间环境地面模拟设施”的重要子系统之一，该子系统的建设总体方案围绕空间生命科学研究辐照、弱磁和微重力三种效应及其彼此之间的耦合作用所产生的效应规律、响应机制和应用理论方法，建立具有高时空分辨率在线和离线分析能力的全链条地面等效实验体系。该子系统创建具有国际领先水平的能够综合模拟空间环境效应下，从纳尺度（基因）到米尺度（人体）的空间生命运行机制前沿科学探索地面等效实验体系，重点开展辐射损伤及信号转导机制、弱磁环境对认知功能的影响规律及分子机制、微重力及多因素耦合机制生物学效应研究，为增强人类太空探索能力、驻留能力、资源利用能力及其与空间环境效应相关的重大疾病和流行病病理探究提供基础创新的平台支撑。</w:t>
      </w:r>
    </w:p>
    <w:p w:rsidR="00C0128F" w:rsidRPr="00C0128F" w:rsidRDefault="00C0128F" w:rsidP="00C0128F">
      <w:pPr>
        <w:widowControl w:val="0"/>
        <w:adjustRightInd/>
        <w:snapToGrid/>
        <w:spacing w:after="0" w:line="440" w:lineRule="exact"/>
        <w:ind w:firstLineChars="200" w:firstLine="482"/>
        <w:jc w:val="both"/>
        <w:rPr>
          <w:rFonts w:ascii="宋体" w:eastAsia="宋体" w:hAnsi="宋体" w:cs="宋体"/>
          <w:kern w:val="2"/>
          <w:sz w:val="24"/>
          <w:szCs w:val="24"/>
        </w:rPr>
      </w:pPr>
      <w:r w:rsidRPr="00C0128F">
        <w:rPr>
          <w:rFonts w:ascii="宋体" w:eastAsia="宋体" w:hAnsi="宋体" w:cs="宋体" w:hint="eastAsia"/>
          <w:b/>
          <w:kern w:val="2"/>
          <w:sz w:val="24"/>
          <w:szCs w:val="24"/>
        </w:rPr>
        <w:t>多因素耦合生物学研究终端</w:t>
      </w:r>
      <w:r w:rsidRPr="00C0128F">
        <w:rPr>
          <w:rFonts w:ascii="宋体" w:eastAsia="宋体" w:hAnsi="宋体" w:cs="宋体" w:hint="eastAsia"/>
          <w:kern w:val="2"/>
          <w:sz w:val="24"/>
          <w:szCs w:val="24"/>
        </w:rPr>
        <w:t>是空间生命科学子系统的重要研究终端之一，该研究终端可实现模拟空间辐射、弱磁、微重力单因素下的生物学效应的在线分析和机理研究，以及在任意两者或者三者耦合环境因素下，开展动物、植物、微生物和各种细胞的生物学效应的研究。该子系统通过单一空间因素的模拟，能够分别实现生物体在空间离子辐射下的损伤机理研究，以及宇宙空间弱磁环境因素作用下的生物学效应规律和机制的研究。</w:t>
      </w:r>
    </w:p>
    <w:p w:rsidR="00C0128F" w:rsidRPr="00C0128F" w:rsidRDefault="00C0128F" w:rsidP="00C0128F">
      <w:pPr>
        <w:widowControl w:val="0"/>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ab/>
        <w:t>1.2功能及总体要求</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b/>
          <w:kern w:val="2"/>
          <w:sz w:val="24"/>
          <w:szCs w:val="24"/>
        </w:rPr>
      </w:pPr>
      <w:r w:rsidRPr="00C0128F">
        <w:rPr>
          <w:rFonts w:ascii="宋体" w:eastAsia="宋体" w:hAnsi="宋体" w:cs="宋体" w:hint="eastAsia"/>
          <w:kern w:val="2"/>
          <w:sz w:val="24"/>
          <w:szCs w:val="24"/>
        </w:rPr>
        <w:t>本招标项目</w:t>
      </w:r>
      <w:r w:rsidRPr="00C0128F">
        <w:rPr>
          <w:rFonts w:ascii="宋体" w:eastAsia="宋体" w:hAnsi="宋体" w:cs="宋体" w:hint="eastAsia"/>
          <w:b/>
          <w:kern w:val="2"/>
          <w:sz w:val="24"/>
          <w:szCs w:val="24"/>
        </w:rPr>
        <w:t>弱磁屏蔽线圈组与弱磁屏蔽线圈电源组</w:t>
      </w:r>
      <w:r w:rsidRPr="00C0128F">
        <w:rPr>
          <w:rFonts w:ascii="宋体" w:eastAsia="宋体" w:hAnsi="宋体" w:cs="宋体" w:hint="eastAsia"/>
          <w:kern w:val="2"/>
          <w:sz w:val="24"/>
          <w:szCs w:val="24"/>
        </w:rPr>
        <w:t>是多因素耦合生物学研究终端模拟太空弱磁环境的核心设备。该非标设备的</w:t>
      </w:r>
      <w:r w:rsidRPr="00C0128F">
        <w:rPr>
          <w:rFonts w:ascii="宋体" w:eastAsia="宋体" w:hAnsi="宋体" w:cs="宋体" w:hint="eastAsia"/>
          <w:b/>
          <w:kern w:val="2"/>
          <w:sz w:val="24"/>
          <w:szCs w:val="24"/>
        </w:rPr>
        <w:t>功能与目标是</w:t>
      </w:r>
      <w:r w:rsidRPr="00C0128F">
        <w:rPr>
          <w:rFonts w:ascii="宋体" w:eastAsia="宋体" w:hAnsi="宋体" w:cs="宋体" w:hint="eastAsia"/>
          <w:kern w:val="2"/>
          <w:sz w:val="24"/>
          <w:szCs w:val="24"/>
        </w:rPr>
        <w:t>：</w:t>
      </w:r>
      <w:r w:rsidRPr="00C0128F">
        <w:rPr>
          <w:rFonts w:ascii="宋体" w:eastAsia="宋体" w:hAnsi="宋体" w:cs="宋体" w:hint="eastAsia"/>
          <w:b/>
          <w:kern w:val="2"/>
          <w:sz w:val="24"/>
          <w:szCs w:val="24"/>
        </w:rPr>
        <w:t>利用弱磁屏蔽线圈及弱磁屏蔽线圈电源组共同实现对地磁场及实验室背景干扰磁场的屏蔽，并在弱磁屏蔽线圈内部中心区域形成模拟太空弱磁环境的磁场分布。</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b/>
          <w:kern w:val="2"/>
          <w:sz w:val="24"/>
          <w:szCs w:val="24"/>
        </w:rPr>
      </w:pPr>
      <w:r w:rsidRPr="00C0128F">
        <w:rPr>
          <w:rFonts w:ascii="宋体" w:eastAsia="宋体" w:hAnsi="宋体" w:cs="宋体" w:hint="eastAsia"/>
          <w:kern w:val="2"/>
          <w:sz w:val="24"/>
          <w:szCs w:val="24"/>
        </w:rPr>
        <w:t>该非标设备的</w:t>
      </w:r>
      <w:r w:rsidRPr="00C0128F">
        <w:rPr>
          <w:rFonts w:ascii="宋体" w:eastAsia="宋体" w:hAnsi="宋体" w:cs="宋体" w:hint="eastAsia"/>
          <w:b/>
          <w:kern w:val="2"/>
          <w:sz w:val="24"/>
          <w:szCs w:val="24"/>
        </w:rPr>
        <w:t>核心技术指标：</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1</w:t>
      </w:r>
      <w:r w:rsidRPr="00C0128F">
        <w:rPr>
          <w:rFonts w:ascii="Times New Roman" w:eastAsia="宋体" w:hAnsi="Times New Roman" w:cs="Times New Roman"/>
          <w:kern w:val="2"/>
          <w:sz w:val="24"/>
          <w:szCs w:val="24"/>
        </w:rPr>
        <w:t>）弱磁环境：</w:t>
      </w:r>
      <w:r w:rsidRPr="00C0128F">
        <w:rPr>
          <w:rFonts w:ascii="Times New Roman" w:eastAsia="宋体" w:hAnsi="Times New Roman" w:cs="Times New Roman"/>
          <w:kern w:val="2"/>
          <w:sz w:val="24"/>
          <w:szCs w:val="24"/>
        </w:rPr>
        <w:t>1~100μT@</w:t>
      </w:r>
      <w:r w:rsidRPr="00C0128F">
        <w:rPr>
          <w:rFonts w:ascii="Times New Roman" w:eastAsia="宋体" w:hAnsi="Times New Roman" w:cs="Times New Roman"/>
          <w:kern w:val="2"/>
          <w:sz w:val="24"/>
          <w:szCs w:val="24"/>
        </w:rPr>
        <w:t>任意方向磁场；</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2</w:t>
      </w:r>
      <w:r w:rsidRPr="00C0128F">
        <w:rPr>
          <w:rFonts w:ascii="Times New Roman" w:eastAsia="宋体" w:hAnsi="Times New Roman" w:cs="Times New Roman"/>
          <w:kern w:val="2"/>
          <w:sz w:val="24"/>
          <w:szCs w:val="24"/>
        </w:rPr>
        <w:t>）弱磁环境调节精度：</w:t>
      </w:r>
      <w:r w:rsidRPr="00C0128F">
        <w:rPr>
          <w:rFonts w:ascii="Times New Roman" w:eastAsia="宋体" w:hAnsi="Times New Roman" w:cs="Times New Roman" w:hint="eastAsia"/>
          <w:kern w:val="2"/>
          <w:sz w:val="24"/>
          <w:szCs w:val="24"/>
        </w:rPr>
        <w:t>不劣于</w:t>
      </w:r>
      <w:r w:rsidRPr="00C0128F">
        <w:rPr>
          <w:rFonts w:ascii="Times New Roman" w:eastAsia="宋体" w:hAnsi="Times New Roman" w:cs="Times New Roman"/>
          <w:kern w:val="2"/>
          <w:sz w:val="24"/>
          <w:szCs w:val="24"/>
        </w:rPr>
        <w:t>0.2μT</w:t>
      </w:r>
      <w:r w:rsidRPr="00C0128F">
        <w:rPr>
          <w:rFonts w:ascii="Times New Roman" w:eastAsia="宋体" w:hAnsi="Times New Roman" w:cs="Times New Roman"/>
          <w:kern w:val="2"/>
          <w:sz w:val="24"/>
          <w:szCs w:val="24"/>
        </w:rPr>
        <w:t>；</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3</w:t>
      </w:r>
      <w:r w:rsidRPr="00C0128F">
        <w:rPr>
          <w:rFonts w:ascii="Times New Roman" w:eastAsia="宋体" w:hAnsi="Times New Roman" w:cs="Times New Roman"/>
          <w:kern w:val="2"/>
          <w:sz w:val="24"/>
          <w:szCs w:val="24"/>
        </w:rPr>
        <w:t>）各轴线圈产生磁场幅值在其中心处</w:t>
      </w:r>
      <w:r w:rsidRPr="00C0128F">
        <w:rPr>
          <w:rFonts w:ascii="Times New Roman" w:eastAsia="宋体" w:hAnsi="Times New Roman" w:cs="Times New Roman"/>
          <w:kern w:val="2"/>
          <w:sz w:val="24"/>
          <w:szCs w:val="24"/>
        </w:rPr>
        <w:t>1m×1m×1m</w:t>
      </w:r>
      <w:r w:rsidRPr="00C0128F">
        <w:rPr>
          <w:rFonts w:ascii="Times New Roman" w:eastAsia="宋体" w:hAnsi="Times New Roman" w:cs="Times New Roman"/>
          <w:kern w:val="2"/>
          <w:sz w:val="24"/>
          <w:szCs w:val="24"/>
        </w:rPr>
        <w:t>的空间内的均匀度：不劣于</w:t>
      </w:r>
      <w:r w:rsidRPr="00C0128F">
        <w:rPr>
          <w:rFonts w:ascii="Times New Roman" w:eastAsia="宋体" w:hAnsi="Times New Roman" w:cs="Times New Roman"/>
          <w:kern w:val="2"/>
          <w:sz w:val="24"/>
          <w:szCs w:val="24"/>
        </w:rPr>
        <w:t>1%</w:t>
      </w:r>
      <w:r w:rsidRPr="00C0128F">
        <w:rPr>
          <w:rFonts w:ascii="Times New Roman" w:eastAsia="宋体" w:hAnsi="Times New Roman" w:cs="Times New Roman"/>
          <w:kern w:val="2"/>
          <w:sz w:val="24"/>
          <w:szCs w:val="24"/>
        </w:rPr>
        <w:t>；</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4</w:t>
      </w:r>
      <w:r w:rsidRPr="00C0128F">
        <w:rPr>
          <w:rFonts w:ascii="Times New Roman" w:eastAsia="宋体" w:hAnsi="Times New Roman" w:cs="Times New Roman"/>
          <w:kern w:val="2"/>
          <w:sz w:val="24"/>
          <w:szCs w:val="24"/>
        </w:rPr>
        <w:t>）各轴线圈在轴线上</w:t>
      </w:r>
      <w:r w:rsidRPr="00C0128F">
        <w:rPr>
          <w:rFonts w:ascii="Times New Roman" w:eastAsia="宋体" w:hAnsi="Times New Roman" w:cs="Times New Roman"/>
          <w:kern w:val="2"/>
          <w:sz w:val="24"/>
          <w:szCs w:val="24"/>
        </w:rPr>
        <w:t>[-0.5m</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0.5m]</w:t>
      </w:r>
      <w:r w:rsidRPr="00C0128F">
        <w:rPr>
          <w:rFonts w:ascii="Times New Roman" w:eastAsia="宋体" w:hAnsi="Times New Roman" w:cs="Times New Roman"/>
          <w:kern w:val="2"/>
          <w:sz w:val="24"/>
          <w:szCs w:val="24"/>
        </w:rPr>
        <w:t>范围内产生磁场梯度线性度：不劣于</w:t>
      </w:r>
      <w:r w:rsidRPr="00C0128F">
        <w:rPr>
          <w:rFonts w:ascii="Times New Roman" w:eastAsia="宋体" w:hAnsi="Times New Roman" w:cs="Times New Roman"/>
          <w:kern w:val="2"/>
          <w:sz w:val="24"/>
          <w:szCs w:val="24"/>
        </w:rPr>
        <w:t>1%</w:t>
      </w:r>
      <w:r w:rsidRPr="00C0128F">
        <w:rPr>
          <w:rFonts w:ascii="Times New Roman" w:eastAsia="宋体" w:hAnsi="Times New Roman" w:cs="Times New Roman"/>
          <w:kern w:val="2"/>
          <w:sz w:val="24"/>
          <w:szCs w:val="24"/>
        </w:rPr>
        <w:t>；（假设线圈中心点为原点）</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5</w:t>
      </w:r>
      <w:r w:rsidRPr="00C0128F">
        <w:rPr>
          <w:rFonts w:ascii="Times New Roman" w:eastAsia="宋体" w:hAnsi="Times New Roman" w:cs="Times New Roman"/>
          <w:kern w:val="2"/>
          <w:sz w:val="24"/>
          <w:szCs w:val="24"/>
        </w:rPr>
        <w:t>）各轴线圈产生磁场调节精度：</w:t>
      </w:r>
      <w:r w:rsidRPr="00C0128F">
        <w:rPr>
          <w:rFonts w:ascii="Times New Roman" w:eastAsia="宋体" w:hAnsi="Times New Roman" w:cs="Times New Roman"/>
          <w:kern w:val="2"/>
          <w:sz w:val="24"/>
          <w:szCs w:val="24"/>
        </w:rPr>
        <w:t>0-35μT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0.5nT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35μT-50μT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5nT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50μT-100μT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20nT</w:t>
      </w:r>
      <w:r w:rsidRPr="00C0128F">
        <w:rPr>
          <w:rFonts w:ascii="Times New Roman" w:eastAsia="宋体" w:hAnsi="Times New Roman" w:cs="Times New Roman"/>
          <w:kern w:val="2"/>
          <w:sz w:val="24"/>
          <w:szCs w:val="24"/>
        </w:rPr>
        <w:t>；</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6</w:t>
      </w:r>
      <w:r w:rsidRPr="00C0128F">
        <w:rPr>
          <w:rFonts w:ascii="Times New Roman" w:eastAsia="宋体" w:hAnsi="Times New Roman" w:cs="Times New Roman"/>
          <w:kern w:val="2"/>
          <w:sz w:val="24"/>
          <w:szCs w:val="24"/>
        </w:rPr>
        <w:t>）低频磁噪声抑制频谱数量：不少于</w:t>
      </w:r>
      <w:r w:rsidRPr="00C0128F">
        <w:rPr>
          <w:rFonts w:ascii="Times New Roman" w:eastAsia="宋体" w:hAnsi="Times New Roman" w:cs="Times New Roman"/>
          <w:kern w:val="2"/>
          <w:sz w:val="24"/>
          <w:szCs w:val="24"/>
        </w:rPr>
        <w:t>3</w:t>
      </w:r>
      <w:r w:rsidRPr="00C0128F">
        <w:rPr>
          <w:rFonts w:ascii="Times New Roman" w:eastAsia="宋体" w:hAnsi="Times New Roman" w:cs="Times New Roman"/>
          <w:kern w:val="2"/>
          <w:sz w:val="24"/>
          <w:szCs w:val="24"/>
        </w:rPr>
        <w:t>个用户设定频率</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范围</w:t>
      </w:r>
      <w:r w:rsidRPr="00C0128F">
        <w:rPr>
          <w:rFonts w:ascii="Times New Roman" w:eastAsia="宋体" w:hAnsi="Times New Roman" w:cs="Times New Roman"/>
          <w:kern w:val="2"/>
          <w:sz w:val="24"/>
          <w:szCs w:val="24"/>
        </w:rPr>
        <w:t>0-50Hz</w:t>
      </w:r>
      <w:r w:rsidRPr="00C0128F">
        <w:rPr>
          <w:rFonts w:ascii="Times New Roman" w:eastAsia="宋体" w:hAnsi="Times New Roman" w:cs="Times New Roman"/>
          <w:kern w:val="2"/>
          <w:sz w:val="24"/>
          <w:szCs w:val="24"/>
        </w:rPr>
        <w:t>，屏蔽效能不劣于</w:t>
      </w:r>
      <w:r w:rsidRPr="00C0128F">
        <w:rPr>
          <w:rFonts w:ascii="Times New Roman" w:eastAsia="宋体" w:hAnsi="Times New Roman" w:cs="Times New Roman"/>
          <w:kern w:val="2"/>
          <w:sz w:val="24"/>
          <w:szCs w:val="24"/>
        </w:rPr>
        <w:t>20dB</w:t>
      </w:r>
      <w:r w:rsidRPr="00C0128F">
        <w:rPr>
          <w:rFonts w:ascii="Times New Roman" w:eastAsia="宋体" w:hAnsi="Times New Roman" w:cs="Times New Roman"/>
          <w:kern w:val="2"/>
          <w:sz w:val="24"/>
          <w:szCs w:val="24"/>
        </w:rPr>
        <w:t>；</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7</w:t>
      </w:r>
      <w:r w:rsidRPr="00C0128F">
        <w:rPr>
          <w:rFonts w:ascii="Times New Roman" w:eastAsia="宋体" w:hAnsi="Times New Roman" w:cs="Times New Roman"/>
          <w:kern w:val="2"/>
          <w:sz w:val="24"/>
          <w:szCs w:val="24"/>
        </w:rPr>
        <w:t>）磁场探测器数量：不小于</w:t>
      </w:r>
      <w:r w:rsidRPr="00C0128F">
        <w:rPr>
          <w:rFonts w:ascii="Times New Roman" w:eastAsia="宋体" w:hAnsi="Times New Roman" w:cs="Times New Roman"/>
          <w:kern w:val="2"/>
          <w:sz w:val="24"/>
          <w:szCs w:val="24"/>
        </w:rPr>
        <w:t>7</w:t>
      </w:r>
      <w:r w:rsidRPr="00C0128F">
        <w:rPr>
          <w:rFonts w:ascii="Times New Roman" w:eastAsia="宋体" w:hAnsi="Times New Roman" w:cs="Times New Roman"/>
          <w:kern w:val="2"/>
          <w:sz w:val="24"/>
          <w:szCs w:val="24"/>
        </w:rPr>
        <w:t>个；</w:t>
      </w:r>
    </w:p>
    <w:p w:rsidR="00C0128F" w:rsidRPr="00C0128F" w:rsidRDefault="00C0128F" w:rsidP="00C0128F">
      <w:pPr>
        <w:widowControl w:val="0"/>
        <w:adjustRightInd/>
        <w:snapToGrid/>
        <w:spacing w:after="0" w:line="440" w:lineRule="exact"/>
        <w:ind w:firstLineChars="200" w:firstLine="480"/>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8</w:t>
      </w:r>
      <w:r w:rsidRPr="00C0128F">
        <w:rPr>
          <w:rFonts w:ascii="Times New Roman" w:eastAsia="宋体" w:hAnsi="Times New Roman" w:cs="Times New Roman"/>
          <w:kern w:val="2"/>
          <w:sz w:val="24"/>
          <w:szCs w:val="24"/>
        </w:rPr>
        <w:t>）线圈边长：小于</w:t>
      </w:r>
      <w:r w:rsidRPr="00C0128F">
        <w:rPr>
          <w:rFonts w:ascii="Times New Roman" w:eastAsia="宋体" w:hAnsi="Times New Roman" w:cs="Times New Roman"/>
          <w:kern w:val="2"/>
          <w:sz w:val="24"/>
          <w:szCs w:val="24"/>
        </w:rPr>
        <w:t>5.5m</w:t>
      </w:r>
      <w:r w:rsidRPr="00C0128F">
        <w:rPr>
          <w:rFonts w:ascii="Times New Roman" w:eastAsia="宋体" w:hAnsi="Times New Roman" w:cs="Times New Roman"/>
          <w:kern w:val="2"/>
          <w:sz w:val="24"/>
          <w:szCs w:val="24"/>
        </w:rPr>
        <w:t>。</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该非标设备在研制过程需要针对性响应的</w:t>
      </w:r>
      <w:r w:rsidRPr="00C0128F">
        <w:rPr>
          <w:rFonts w:ascii="宋体" w:eastAsia="宋体" w:hAnsi="宋体" w:cs="宋体" w:hint="eastAsia"/>
          <w:b/>
          <w:kern w:val="2"/>
          <w:sz w:val="24"/>
          <w:szCs w:val="24"/>
        </w:rPr>
        <w:t>技术难点</w:t>
      </w:r>
      <w:r w:rsidRPr="00C0128F">
        <w:rPr>
          <w:rFonts w:ascii="宋体" w:eastAsia="宋体" w:hAnsi="宋体" w:cs="宋体" w:hint="eastAsia"/>
          <w:kern w:val="2"/>
          <w:sz w:val="24"/>
          <w:szCs w:val="24"/>
        </w:rPr>
        <w:t>：</w:t>
      </w:r>
    </w:p>
    <w:p w:rsidR="00C0128F" w:rsidRPr="00C0128F" w:rsidRDefault="00C0128F" w:rsidP="00C0128F">
      <w:pPr>
        <w:widowControl w:val="0"/>
        <w:adjustRightInd/>
        <w:snapToGrid/>
        <w:spacing w:after="0" w:line="440" w:lineRule="exact"/>
        <w:ind w:firstLineChars="200" w:firstLine="482"/>
        <w:jc w:val="both"/>
        <w:rPr>
          <w:rFonts w:ascii="宋体" w:eastAsia="宋体" w:hAnsi="宋体" w:cs="宋体"/>
          <w:b/>
          <w:kern w:val="2"/>
          <w:sz w:val="24"/>
          <w:szCs w:val="24"/>
        </w:rPr>
      </w:pPr>
      <w:r w:rsidRPr="00C0128F">
        <w:rPr>
          <w:rFonts w:ascii="宋体" w:eastAsia="宋体" w:hAnsi="宋体" w:cs="宋体" w:hint="eastAsia"/>
          <w:b/>
          <w:kern w:val="2"/>
          <w:sz w:val="24"/>
          <w:szCs w:val="24"/>
        </w:rPr>
        <w:t>（1）安装实验室设备及建筑本体引入的磁场背景噪声抑制设计需求</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弱磁屏蔽线圈外存在磁场背景噪声的主要污染源：用于高能粒子束聚焦与扫描的磁透镜系统（分工作和不工作两种磁噪声引入状态）的磁场扰动、束流真空管道本体的剩磁干扰、真空环境保障系统中离子泵、分子泵等用电设备（间歇性工作）的磁场扰动、以及建筑本体的剩磁干扰，设计需要考虑如何屏蔽上述污染源带来的磁场干扰。</w:t>
      </w:r>
    </w:p>
    <w:p w:rsidR="00C0128F" w:rsidRPr="00C0128F" w:rsidRDefault="00C0128F" w:rsidP="00C0128F">
      <w:pPr>
        <w:widowControl w:val="0"/>
        <w:adjustRightInd/>
        <w:snapToGrid/>
        <w:spacing w:after="0" w:line="440" w:lineRule="exact"/>
        <w:ind w:firstLineChars="200" w:firstLine="482"/>
        <w:jc w:val="both"/>
        <w:rPr>
          <w:rFonts w:ascii="宋体" w:eastAsia="宋体" w:hAnsi="宋体" w:cs="宋体"/>
          <w:b/>
          <w:kern w:val="2"/>
          <w:sz w:val="24"/>
          <w:szCs w:val="24"/>
        </w:rPr>
      </w:pPr>
      <w:r w:rsidRPr="00C0128F">
        <w:rPr>
          <w:rFonts w:ascii="宋体" w:eastAsia="宋体" w:hAnsi="宋体" w:cs="宋体" w:hint="eastAsia"/>
          <w:b/>
          <w:kern w:val="2"/>
          <w:sz w:val="24"/>
          <w:szCs w:val="24"/>
        </w:rPr>
        <w:t>（2）高能粒子辐照导致的辐照防护及零部件活化更替设计需求</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高能粒子束辐照过程中会损伤或者活化弱磁屏蔽线圈本体（主要是正对束流位置），以及磁通门探测器和视频监控探测器，设计需要考虑辐照防护和零部件更换方案。</w:t>
      </w:r>
    </w:p>
    <w:p w:rsidR="00C0128F" w:rsidRPr="00C0128F" w:rsidRDefault="00C0128F" w:rsidP="00C0128F">
      <w:pPr>
        <w:widowControl w:val="0"/>
        <w:numPr>
          <w:ilvl w:val="0"/>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招标范围和内容</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2.1任务范围及任务分解结构</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本项目主要针对国家重大科技基础设施项目“空间环境地面模拟设施”中多因素耦合生物学研究终端中弱磁屏蔽线圈组与弱磁屏蔽线圈电源组提供非标定制设备研制服务，包括但不限于系统方案初步设计、详细设计、设备制造、软件编写、设备现场安装调试、验收测试以及售后培训、维修服务、软件升级。</w:t>
      </w:r>
    </w:p>
    <w:p w:rsidR="00C0128F" w:rsidRPr="00C0128F" w:rsidRDefault="00C0128F" w:rsidP="00C0128F">
      <w:pPr>
        <w:widowControl w:val="0"/>
        <w:adjustRightInd/>
        <w:snapToGrid/>
        <w:spacing w:after="0" w:line="300" w:lineRule="auto"/>
        <w:jc w:val="center"/>
        <w:rPr>
          <w:rFonts w:ascii="宋体" w:eastAsia="宋体" w:hAnsi="宋体" w:cs="宋体"/>
          <w:kern w:val="2"/>
          <w:sz w:val="24"/>
          <w:szCs w:val="24"/>
        </w:rPr>
      </w:pPr>
      <w:r w:rsidRPr="00C0128F">
        <w:rPr>
          <w:rFonts w:ascii="宋体" w:eastAsia="宋体" w:hAnsi="宋体" w:cs="宋体" w:hint="eastAsia"/>
          <w:noProof/>
          <w:kern w:val="2"/>
          <w:sz w:val="24"/>
          <w:szCs w:val="24"/>
        </w:rPr>
        <w:drawing>
          <wp:inline distT="0" distB="0" distL="0" distR="0">
            <wp:extent cx="6343015" cy="3324860"/>
            <wp:effectExtent l="0" t="0" r="635" b="889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6352505" cy="3330023"/>
                    </a:xfrm>
                    <a:prstGeom prst="rect">
                      <a:avLst/>
                    </a:prstGeom>
                  </pic:spPr>
                </pic:pic>
              </a:graphicData>
            </a:graphic>
          </wp:inline>
        </w:drawing>
      </w:r>
    </w:p>
    <w:p w:rsidR="00C0128F" w:rsidRPr="00C0128F" w:rsidRDefault="00C0128F" w:rsidP="00C0128F">
      <w:pPr>
        <w:widowControl w:val="0"/>
        <w:adjustRightInd/>
        <w:snapToGrid/>
        <w:spacing w:after="0" w:line="300" w:lineRule="auto"/>
        <w:ind w:firstLineChars="200" w:firstLine="480"/>
        <w:jc w:val="center"/>
        <w:rPr>
          <w:rFonts w:ascii="宋体" w:eastAsia="宋体" w:hAnsi="宋体" w:cs="宋体"/>
          <w:kern w:val="2"/>
          <w:sz w:val="24"/>
          <w:szCs w:val="24"/>
        </w:rPr>
      </w:pPr>
      <w:r w:rsidRPr="00C0128F">
        <w:rPr>
          <w:rFonts w:ascii="宋体" w:eastAsia="宋体" w:hAnsi="宋体" w:cs="宋体" w:hint="eastAsia"/>
          <w:kern w:val="2"/>
          <w:sz w:val="24"/>
          <w:szCs w:val="24"/>
        </w:rPr>
        <w:t>图1 任务分解图</w:t>
      </w:r>
    </w:p>
    <w:p w:rsidR="00C0128F" w:rsidRPr="00C0128F" w:rsidRDefault="00C0128F" w:rsidP="00C0128F">
      <w:pPr>
        <w:widowControl w:val="0"/>
        <w:adjustRightInd/>
        <w:snapToGrid/>
        <w:spacing w:after="0" w:line="440" w:lineRule="exact"/>
        <w:rPr>
          <w:rFonts w:ascii="宋体" w:eastAsia="宋体" w:hAnsi="宋体" w:cs="宋体"/>
          <w:kern w:val="2"/>
          <w:sz w:val="24"/>
          <w:szCs w:val="24"/>
        </w:rPr>
      </w:pPr>
      <w:r w:rsidRPr="00C0128F">
        <w:rPr>
          <w:rFonts w:ascii="宋体" w:eastAsia="宋体" w:hAnsi="宋体" w:cs="宋体" w:hint="eastAsia"/>
          <w:kern w:val="2"/>
          <w:sz w:val="24"/>
          <w:szCs w:val="24"/>
        </w:rPr>
        <w:t>2.2任务内容</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弱磁屏蔽线圈组与弱磁屏蔽线圈电源组非标定制设备的招标主要包括但不限于硬件、软件以及文档三部分内容。</w:t>
      </w:r>
    </w:p>
    <w:p w:rsidR="00C0128F" w:rsidRPr="00C0128F" w:rsidRDefault="00C0128F" w:rsidP="00C0128F">
      <w:pPr>
        <w:widowControl w:val="0"/>
        <w:adjustRightInd/>
        <w:snapToGrid/>
        <w:spacing w:after="0" w:line="440" w:lineRule="exact"/>
        <w:jc w:val="center"/>
        <w:rPr>
          <w:rFonts w:ascii="宋体" w:eastAsia="宋体" w:hAnsi="宋体" w:cs="宋体"/>
          <w:kern w:val="2"/>
          <w:sz w:val="24"/>
          <w:szCs w:val="24"/>
        </w:rPr>
      </w:pPr>
      <w:r w:rsidRPr="00C0128F">
        <w:rPr>
          <w:rFonts w:ascii="宋体" w:eastAsia="宋体" w:hAnsi="宋体" w:cs="宋体" w:hint="eastAsia"/>
          <w:kern w:val="2"/>
          <w:sz w:val="24"/>
          <w:szCs w:val="24"/>
        </w:rPr>
        <w:t>表1 设备软硬件清单列表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2189"/>
        <w:gridCol w:w="1854"/>
        <w:gridCol w:w="2742"/>
        <w:gridCol w:w="1053"/>
      </w:tblGrid>
      <w:tr w:rsidR="00C0128F" w:rsidRPr="00C0128F" w:rsidTr="005B0188">
        <w:trPr>
          <w:trHeight w:hRule="exact" w:val="340"/>
          <w:jc w:val="center"/>
        </w:trPr>
        <w:tc>
          <w:tcPr>
            <w:tcW w:w="401"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bookmarkStart w:id="1" w:name="_Hlk80110642"/>
            <w:r w:rsidRPr="00C0128F">
              <w:rPr>
                <w:rFonts w:ascii="宋体" w:eastAsia="宋体" w:hAnsi="宋体" w:cs="宋体" w:hint="eastAsia"/>
                <w:kern w:val="2"/>
                <w:sz w:val="24"/>
                <w:szCs w:val="24"/>
              </w:rPr>
              <w:t>序号</w:t>
            </w:r>
          </w:p>
        </w:tc>
        <w:tc>
          <w:tcPr>
            <w:tcW w:w="1284"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名称</w:t>
            </w: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软硬件分项编号</w:t>
            </w:r>
          </w:p>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分项</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数量(套)</w:t>
            </w:r>
          </w:p>
        </w:tc>
      </w:tr>
      <w:tr w:rsidR="00C0128F" w:rsidRPr="00C0128F" w:rsidTr="005B0188">
        <w:trPr>
          <w:trHeight w:hRule="exact" w:val="340"/>
          <w:jc w:val="center"/>
        </w:trPr>
        <w:tc>
          <w:tcPr>
            <w:tcW w:w="401" w:type="pct"/>
            <w:vMerge w:val="restart"/>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c>
          <w:tcPr>
            <w:tcW w:w="1284" w:type="pct"/>
            <w:vMerge w:val="restart"/>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弱磁屏蔽线圈组</w:t>
            </w: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XQ-1</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X轴正方形线圈</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XQ-2</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Y轴正方形线圈</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XQ-3</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Z轴正方形线圈</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XQ-4</w:t>
            </w:r>
          </w:p>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线圈支撑固定结构</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XQ-5</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线圈工作平面地板</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XQ-6</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抗辐射工作台</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XQ-7</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磁场监测系统</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hRule="exac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XQ-8</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视频监控系统</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val="340"/>
          <w:jc w:val="center"/>
        </w:trPr>
        <w:tc>
          <w:tcPr>
            <w:tcW w:w="401" w:type="pct"/>
            <w:vMerge w:val="restart"/>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2</w:t>
            </w:r>
          </w:p>
        </w:tc>
        <w:tc>
          <w:tcPr>
            <w:tcW w:w="1284" w:type="pct"/>
            <w:vMerge w:val="restart"/>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弱磁屏蔽线圈电源组</w:t>
            </w: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DY-1</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高精度数字化直流电源</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3</w:t>
            </w:r>
          </w:p>
        </w:tc>
      </w:tr>
      <w:tr w:rsidR="00C0128F" w:rsidRPr="00C0128F" w:rsidTr="005B0188">
        <w:trPr>
          <w:trHeigh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DY-2</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高精度交流电源（闭环控制）</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4</w:t>
            </w:r>
          </w:p>
        </w:tc>
      </w:tr>
      <w:tr w:rsidR="00C0128F" w:rsidRPr="00C0128F" w:rsidTr="005B0188">
        <w:trPr>
          <w:trHeigh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DY-3</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电源控制软件模块</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DY-4</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弱磁屏蔽磁场操控软件模块</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DY-5</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设备监控软件模块及存储硬件</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r w:rsidR="00C0128F" w:rsidRPr="00C0128F" w:rsidTr="005B0188">
        <w:trPr>
          <w:trHeight w:val="340"/>
          <w:jc w:val="center"/>
        </w:trPr>
        <w:tc>
          <w:tcPr>
            <w:tcW w:w="401"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284" w:type="pct"/>
            <w:vMerge/>
            <w:shd w:val="clear" w:color="auto" w:fill="auto"/>
            <w:vAlign w:val="center"/>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p>
        </w:tc>
        <w:tc>
          <w:tcPr>
            <w:tcW w:w="1088"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DY-6</w:t>
            </w:r>
          </w:p>
        </w:tc>
        <w:tc>
          <w:tcPr>
            <w:tcW w:w="1609" w:type="pct"/>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中央监控对接软件模块</w:t>
            </w:r>
          </w:p>
        </w:tc>
        <w:tc>
          <w:tcPr>
            <w:tcW w:w="618" w:type="pct"/>
            <w:shd w:val="clear" w:color="auto" w:fill="auto"/>
          </w:tcPr>
          <w:p w:rsidR="00C0128F" w:rsidRPr="00C0128F" w:rsidRDefault="00C0128F" w:rsidP="00C0128F">
            <w:pPr>
              <w:widowControl w:val="0"/>
              <w:adjustRightInd/>
              <w:snapToGrid/>
              <w:spacing w:after="0" w:line="288" w:lineRule="auto"/>
              <w:jc w:val="center"/>
              <w:rPr>
                <w:rFonts w:ascii="宋体" w:eastAsia="宋体" w:hAnsi="宋体" w:cs="宋体"/>
                <w:kern w:val="2"/>
                <w:sz w:val="24"/>
                <w:szCs w:val="24"/>
              </w:rPr>
            </w:pPr>
            <w:r w:rsidRPr="00C0128F">
              <w:rPr>
                <w:rFonts w:ascii="宋体" w:eastAsia="宋体" w:hAnsi="宋体" w:cs="宋体" w:hint="eastAsia"/>
                <w:kern w:val="2"/>
                <w:sz w:val="24"/>
                <w:szCs w:val="24"/>
              </w:rPr>
              <w:t>1</w:t>
            </w:r>
          </w:p>
        </w:tc>
      </w:tr>
    </w:tbl>
    <w:bookmarkEnd w:id="1"/>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其他文档类附属件及提供时间点如表2所示。</w:t>
      </w:r>
    </w:p>
    <w:p w:rsidR="00C0128F" w:rsidRPr="00C0128F" w:rsidRDefault="00C0128F" w:rsidP="00C0128F">
      <w:pPr>
        <w:widowControl w:val="0"/>
        <w:adjustRightInd/>
        <w:snapToGrid/>
        <w:spacing w:after="0" w:line="440" w:lineRule="exact"/>
        <w:jc w:val="center"/>
        <w:rPr>
          <w:rFonts w:ascii="宋体" w:eastAsia="宋体" w:hAnsi="宋体" w:cs="宋体"/>
          <w:kern w:val="2"/>
          <w:sz w:val="24"/>
          <w:szCs w:val="24"/>
        </w:rPr>
      </w:pPr>
      <w:r w:rsidRPr="00C0128F">
        <w:rPr>
          <w:rFonts w:ascii="宋体" w:eastAsia="宋体" w:hAnsi="宋体" w:cs="宋体" w:hint="eastAsia"/>
          <w:kern w:val="2"/>
          <w:sz w:val="24"/>
          <w:szCs w:val="24"/>
        </w:rPr>
        <w:t>表2 文档类清单列表</w:t>
      </w:r>
    </w:p>
    <w:tbl>
      <w:tblPr>
        <w:tblW w:w="487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87"/>
        <w:gridCol w:w="7117"/>
      </w:tblGrid>
      <w:tr w:rsidR="00C0128F" w:rsidRPr="00C0128F" w:rsidTr="005B0188">
        <w:trPr>
          <w:trHeight w:val="369"/>
          <w:jc w:val="center"/>
        </w:trPr>
        <w:tc>
          <w:tcPr>
            <w:tcW w:w="715" w:type="pct"/>
            <w:tcBorders>
              <w:top w:val="single" w:sz="12" w:space="0" w:color="auto"/>
              <w:left w:val="single" w:sz="12" w:space="0" w:color="auto"/>
              <w:bottom w:val="single" w:sz="8" w:space="0" w:color="auto"/>
            </w:tcBorders>
            <w:vAlign w:val="center"/>
          </w:tcPr>
          <w:p w:rsidR="00C0128F" w:rsidRPr="00C0128F" w:rsidRDefault="00C0128F" w:rsidP="00C0128F">
            <w:pPr>
              <w:widowControl w:val="0"/>
              <w:adjustRightInd/>
              <w:snapToGrid/>
              <w:spacing w:after="0"/>
              <w:jc w:val="center"/>
              <w:rPr>
                <w:rFonts w:ascii="宋体" w:eastAsia="宋体" w:hAnsi="宋体" w:cs="宋体"/>
                <w:b/>
                <w:sz w:val="24"/>
                <w:szCs w:val="24"/>
              </w:rPr>
            </w:pPr>
            <w:r w:rsidRPr="00C0128F">
              <w:rPr>
                <w:rFonts w:ascii="宋体" w:eastAsia="宋体" w:hAnsi="宋体" w:cs="宋体" w:hint="eastAsia"/>
                <w:b/>
                <w:sz w:val="24"/>
                <w:szCs w:val="24"/>
              </w:rPr>
              <w:t>序号</w:t>
            </w:r>
          </w:p>
        </w:tc>
        <w:tc>
          <w:tcPr>
            <w:tcW w:w="4285" w:type="pct"/>
            <w:tcBorders>
              <w:top w:val="single" w:sz="12" w:space="0" w:color="auto"/>
              <w:bottom w:val="single" w:sz="8" w:space="0" w:color="auto"/>
            </w:tcBorders>
            <w:vAlign w:val="center"/>
          </w:tcPr>
          <w:p w:rsidR="00C0128F" w:rsidRPr="00C0128F" w:rsidRDefault="00C0128F" w:rsidP="00C0128F">
            <w:pPr>
              <w:widowControl w:val="0"/>
              <w:adjustRightInd/>
              <w:snapToGrid/>
              <w:spacing w:after="0"/>
              <w:jc w:val="center"/>
              <w:rPr>
                <w:rFonts w:ascii="宋体" w:eastAsia="宋体" w:hAnsi="宋体" w:cs="宋体"/>
                <w:b/>
                <w:sz w:val="24"/>
                <w:szCs w:val="24"/>
              </w:rPr>
            </w:pPr>
            <w:r w:rsidRPr="00C0128F">
              <w:rPr>
                <w:rFonts w:ascii="宋体" w:eastAsia="宋体" w:hAnsi="宋体" w:cs="宋体" w:hint="eastAsia"/>
                <w:b/>
                <w:sz w:val="24"/>
                <w:szCs w:val="24"/>
              </w:rPr>
              <w:t>文件资料名称</w:t>
            </w:r>
          </w:p>
        </w:tc>
      </w:tr>
      <w:tr w:rsidR="00C0128F" w:rsidRPr="00C0128F" w:rsidTr="005B0188">
        <w:trPr>
          <w:trHeight w:val="369"/>
          <w:jc w:val="center"/>
        </w:trPr>
        <w:tc>
          <w:tcPr>
            <w:tcW w:w="715" w:type="pct"/>
            <w:tcBorders>
              <w:top w:val="single" w:sz="12" w:space="0" w:color="auto"/>
              <w:left w:val="single" w:sz="12" w:space="0" w:color="auto"/>
              <w:bottom w:val="single" w:sz="8" w:space="0" w:color="auto"/>
            </w:tcBorders>
            <w:vAlign w:val="center"/>
          </w:tcPr>
          <w:p w:rsidR="00C0128F" w:rsidRPr="00C0128F" w:rsidRDefault="00C0128F" w:rsidP="00C0128F">
            <w:pPr>
              <w:widowControl w:val="0"/>
              <w:adjustRightInd/>
              <w:snapToGrid/>
              <w:spacing w:after="0"/>
              <w:jc w:val="center"/>
              <w:rPr>
                <w:rFonts w:ascii="宋体" w:eastAsia="宋体" w:hAnsi="宋体" w:cs="宋体"/>
                <w:b/>
                <w:sz w:val="24"/>
                <w:szCs w:val="24"/>
              </w:rPr>
            </w:pPr>
            <w:r w:rsidRPr="00C0128F">
              <w:rPr>
                <w:rFonts w:ascii="宋体" w:eastAsia="宋体" w:hAnsi="宋体" w:cs="宋体" w:hint="eastAsia"/>
                <w:b/>
                <w:sz w:val="24"/>
                <w:szCs w:val="24"/>
              </w:rPr>
              <w:t>一</w:t>
            </w:r>
          </w:p>
        </w:tc>
        <w:tc>
          <w:tcPr>
            <w:tcW w:w="4285" w:type="pct"/>
            <w:tcBorders>
              <w:top w:val="single" w:sz="12" w:space="0" w:color="auto"/>
              <w:bottom w:val="single" w:sz="8" w:space="0" w:color="auto"/>
            </w:tcBorders>
            <w:vAlign w:val="center"/>
          </w:tcPr>
          <w:p w:rsidR="00C0128F" w:rsidRPr="00C0128F" w:rsidRDefault="00C0128F" w:rsidP="00C0128F">
            <w:pPr>
              <w:widowControl w:val="0"/>
              <w:adjustRightInd/>
              <w:snapToGrid/>
              <w:spacing w:after="0"/>
              <w:rPr>
                <w:rFonts w:ascii="宋体" w:eastAsia="宋体" w:hAnsi="宋体" w:cs="宋体"/>
                <w:b/>
                <w:sz w:val="24"/>
                <w:szCs w:val="24"/>
              </w:rPr>
            </w:pPr>
            <w:r w:rsidRPr="00C0128F">
              <w:rPr>
                <w:rFonts w:ascii="宋体" w:eastAsia="宋体" w:hAnsi="宋体" w:cs="宋体" w:hint="eastAsia"/>
                <w:b/>
                <w:sz w:val="24"/>
                <w:szCs w:val="24"/>
              </w:rPr>
              <w:t>合同签订30日后提交：</w:t>
            </w:r>
          </w:p>
        </w:tc>
      </w:tr>
      <w:tr w:rsidR="00C0128F" w:rsidRPr="00C0128F" w:rsidTr="005B0188">
        <w:trPr>
          <w:trHeight w:val="369"/>
          <w:jc w:val="center"/>
        </w:trPr>
        <w:tc>
          <w:tcPr>
            <w:tcW w:w="715" w:type="pct"/>
            <w:tcBorders>
              <w:top w:val="single" w:sz="8"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8"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实施方案</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质量计划</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spacing w:after="0"/>
              <w:jc w:val="center"/>
              <w:rPr>
                <w:rFonts w:ascii="宋体" w:eastAsia="宋体" w:hAnsi="宋体" w:cs="宋体"/>
                <w:b/>
                <w:sz w:val="24"/>
                <w:szCs w:val="24"/>
              </w:rPr>
            </w:pPr>
            <w:r w:rsidRPr="00C0128F">
              <w:rPr>
                <w:rFonts w:ascii="宋体" w:eastAsia="宋体" w:hAnsi="宋体" w:cs="宋体" w:hint="eastAsia"/>
                <w:b/>
                <w:sz w:val="24"/>
                <w:szCs w:val="24"/>
              </w:rPr>
              <w:t>二</w:t>
            </w: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b/>
                <w:sz w:val="24"/>
                <w:szCs w:val="24"/>
              </w:rPr>
            </w:pPr>
            <w:r w:rsidRPr="00C0128F">
              <w:rPr>
                <w:rFonts w:ascii="宋体" w:eastAsia="宋体" w:hAnsi="宋体" w:cs="宋体" w:hint="eastAsia"/>
                <w:b/>
                <w:sz w:val="24"/>
                <w:szCs w:val="24"/>
              </w:rPr>
              <w:t>详细设计结束后提交：</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详细设计/工程设计报告</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详细设计/工程设计图纸</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零部件明细表</w:t>
            </w:r>
          </w:p>
        </w:tc>
      </w:tr>
      <w:tr w:rsidR="00C0128F" w:rsidRPr="00C0128F" w:rsidTr="005B0188">
        <w:trPr>
          <w:trHeight w:val="6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关键重要件特性分析报告</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安装调试大纲</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技术验收规范</w:t>
            </w:r>
          </w:p>
        </w:tc>
      </w:tr>
      <w:tr w:rsidR="00C0128F" w:rsidRPr="00C0128F" w:rsidTr="005B0188">
        <w:trPr>
          <w:trHeight w:val="10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制造技术条件报告</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经济性分析报告</w:t>
            </w:r>
          </w:p>
        </w:tc>
      </w:tr>
      <w:tr w:rsidR="00C0128F" w:rsidRPr="00C0128F" w:rsidTr="005B0188">
        <w:trPr>
          <w:trHeight w:val="83"/>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spacing w:after="0"/>
              <w:jc w:val="center"/>
              <w:rPr>
                <w:rFonts w:ascii="宋体" w:eastAsia="宋体" w:hAnsi="宋体" w:cs="宋体"/>
                <w:b/>
                <w:sz w:val="24"/>
                <w:szCs w:val="24"/>
              </w:rPr>
            </w:pPr>
            <w:r w:rsidRPr="00C0128F">
              <w:rPr>
                <w:rFonts w:ascii="宋体" w:eastAsia="宋体" w:hAnsi="宋体" w:cs="宋体" w:hint="eastAsia"/>
                <w:b/>
                <w:sz w:val="24"/>
                <w:szCs w:val="24"/>
              </w:rPr>
              <w:t>三</w:t>
            </w: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b/>
                <w:sz w:val="24"/>
                <w:szCs w:val="24"/>
              </w:rPr>
            </w:pPr>
            <w:r w:rsidRPr="00C0128F">
              <w:rPr>
                <w:rFonts w:ascii="宋体" w:eastAsia="宋体" w:hAnsi="宋体" w:cs="宋体" w:hint="eastAsia"/>
                <w:b/>
                <w:sz w:val="24"/>
                <w:szCs w:val="24"/>
              </w:rPr>
              <w:t>研制生产前：</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工艺方案</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spacing w:after="0"/>
              <w:jc w:val="center"/>
              <w:rPr>
                <w:rFonts w:ascii="宋体" w:eastAsia="宋体" w:hAnsi="宋体" w:cs="宋体"/>
                <w:b/>
                <w:sz w:val="24"/>
                <w:szCs w:val="24"/>
              </w:rPr>
            </w:pPr>
            <w:r w:rsidRPr="00C0128F">
              <w:rPr>
                <w:rFonts w:ascii="宋体" w:eastAsia="宋体" w:hAnsi="宋体" w:cs="宋体" w:hint="eastAsia"/>
                <w:b/>
                <w:sz w:val="24"/>
                <w:szCs w:val="24"/>
              </w:rPr>
              <w:t>四</w:t>
            </w: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b/>
                <w:sz w:val="24"/>
                <w:szCs w:val="24"/>
              </w:rPr>
            </w:pPr>
            <w:r w:rsidRPr="00C0128F">
              <w:rPr>
                <w:rFonts w:ascii="宋体" w:eastAsia="宋体" w:hAnsi="宋体" w:cs="宋体" w:hint="eastAsia"/>
                <w:b/>
                <w:sz w:val="24"/>
                <w:szCs w:val="24"/>
              </w:rPr>
              <w:t>研制生产过程中</w:t>
            </w:r>
          </w:p>
        </w:tc>
      </w:tr>
      <w:tr w:rsidR="00C0128F" w:rsidRPr="00C0128F" w:rsidTr="005B0188">
        <w:trPr>
          <w:trHeight w:val="73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加工制造过程中的各阶段总结、阶段测试报告、变更记录、说明和图纸等过程记录文件即《中间过程控制记录》</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spacing w:after="0"/>
              <w:jc w:val="center"/>
              <w:rPr>
                <w:rFonts w:ascii="宋体" w:eastAsia="宋体" w:hAnsi="宋体" w:cs="宋体"/>
                <w:b/>
                <w:sz w:val="24"/>
                <w:szCs w:val="24"/>
              </w:rPr>
            </w:pPr>
            <w:r w:rsidRPr="00C0128F">
              <w:rPr>
                <w:rFonts w:ascii="宋体" w:eastAsia="宋体" w:hAnsi="宋体" w:cs="宋体" w:hint="eastAsia"/>
                <w:b/>
                <w:sz w:val="24"/>
                <w:szCs w:val="24"/>
              </w:rPr>
              <w:t>五</w:t>
            </w: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b/>
                <w:sz w:val="24"/>
                <w:szCs w:val="24"/>
              </w:rPr>
            </w:pPr>
            <w:r w:rsidRPr="00C0128F">
              <w:rPr>
                <w:rFonts w:ascii="宋体" w:eastAsia="宋体" w:hAnsi="宋体" w:cs="宋体" w:hint="eastAsia"/>
                <w:b/>
                <w:sz w:val="24"/>
                <w:szCs w:val="24"/>
              </w:rPr>
              <w:t>现场联调前</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现场安装及调试实施方案</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spacing w:after="0"/>
              <w:jc w:val="center"/>
              <w:rPr>
                <w:rFonts w:ascii="宋体" w:eastAsia="宋体" w:hAnsi="宋体" w:cs="宋体"/>
                <w:b/>
                <w:sz w:val="24"/>
                <w:szCs w:val="24"/>
              </w:rPr>
            </w:pPr>
            <w:r w:rsidRPr="00C0128F">
              <w:rPr>
                <w:rFonts w:ascii="宋体" w:eastAsia="宋体" w:hAnsi="宋体" w:cs="宋体" w:hint="eastAsia"/>
                <w:b/>
                <w:sz w:val="24"/>
                <w:szCs w:val="24"/>
              </w:rPr>
              <w:t>六</w:t>
            </w: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b/>
                <w:sz w:val="24"/>
                <w:szCs w:val="24"/>
              </w:rPr>
            </w:pPr>
            <w:r w:rsidRPr="00C0128F">
              <w:rPr>
                <w:rFonts w:ascii="宋体" w:eastAsia="宋体" w:hAnsi="宋体" w:cs="宋体" w:hint="eastAsia"/>
                <w:b/>
                <w:sz w:val="24"/>
                <w:szCs w:val="24"/>
              </w:rPr>
              <w:t>设备验收前</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项目总结报告</w:t>
            </w:r>
          </w:p>
        </w:tc>
      </w:tr>
      <w:tr w:rsidR="00C0128F" w:rsidRPr="00C0128F" w:rsidTr="005B0188">
        <w:trPr>
          <w:trHeight w:val="33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工艺文件、规范及目录清单</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产品出厂检测报告、合格证明文件资料</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b/>
                <w:sz w:val="24"/>
                <w:szCs w:val="24"/>
              </w:rPr>
              <w:t>权威第三方专业检测机构测试报告（测试大纲需经招标方审议通过）</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设备使用说明书</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设备维护手册</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保养记录</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全套竣工图纸（三维图和二维验收蓝图）</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软件用户手册</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控制软件可执行程序、源代码与支撑软件</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软件交付后招标方二次开发接口定义与说明文件</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电气元器件明细表</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电气接线图</w:t>
            </w:r>
          </w:p>
        </w:tc>
      </w:tr>
      <w:tr w:rsidR="00C0128F" w:rsidRPr="00C0128F" w:rsidTr="005B0188">
        <w:trPr>
          <w:trHeight w:val="369"/>
          <w:jc w:val="center"/>
        </w:trPr>
        <w:tc>
          <w:tcPr>
            <w:tcW w:w="715" w:type="pct"/>
            <w:tcBorders>
              <w:top w:val="single" w:sz="4" w:space="0" w:color="auto"/>
              <w:left w:val="single" w:sz="12" w:space="0" w:color="auto"/>
              <w:bottom w:val="single" w:sz="4" w:space="0" w:color="auto"/>
            </w:tcBorders>
            <w:vAlign w:val="center"/>
          </w:tcPr>
          <w:p w:rsidR="00C0128F" w:rsidRPr="00C0128F" w:rsidRDefault="00C0128F" w:rsidP="00C0128F">
            <w:pPr>
              <w:widowControl w:val="0"/>
              <w:numPr>
                <w:ilvl w:val="0"/>
                <w:numId w:val="3"/>
              </w:numPr>
              <w:adjustRightInd/>
              <w:snapToGrid/>
              <w:spacing w:after="0"/>
              <w:jc w:val="center"/>
              <w:rPr>
                <w:rFonts w:ascii="宋体" w:eastAsia="宋体" w:hAnsi="宋体" w:cs="宋体"/>
                <w:sz w:val="24"/>
                <w:szCs w:val="24"/>
              </w:rPr>
            </w:pPr>
          </w:p>
        </w:tc>
        <w:tc>
          <w:tcPr>
            <w:tcW w:w="4285" w:type="pct"/>
            <w:tcBorders>
              <w:top w:val="single" w:sz="4" w:space="0" w:color="auto"/>
              <w:bottom w:val="single" w:sz="4" w:space="0" w:color="auto"/>
            </w:tcBorders>
            <w:vAlign w:val="center"/>
          </w:tcPr>
          <w:p w:rsidR="00C0128F" w:rsidRPr="00C0128F" w:rsidRDefault="00C0128F" w:rsidP="00C0128F">
            <w:pPr>
              <w:widowControl w:val="0"/>
              <w:spacing w:after="0"/>
              <w:jc w:val="both"/>
              <w:rPr>
                <w:rFonts w:ascii="宋体" w:eastAsia="宋体" w:hAnsi="宋体" w:cs="宋体"/>
                <w:sz w:val="24"/>
                <w:szCs w:val="24"/>
              </w:rPr>
            </w:pPr>
            <w:r w:rsidRPr="00C0128F">
              <w:rPr>
                <w:rFonts w:ascii="宋体" w:eastAsia="宋体" w:hAnsi="宋体" w:cs="宋体" w:hint="eastAsia"/>
                <w:sz w:val="24"/>
                <w:szCs w:val="24"/>
              </w:rPr>
              <w:t>产品交付清单（含文件清单）</w:t>
            </w:r>
          </w:p>
        </w:tc>
      </w:tr>
    </w:tbl>
    <w:p w:rsidR="00C0128F" w:rsidRPr="00C0128F" w:rsidRDefault="00C0128F" w:rsidP="00C0128F">
      <w:pPr>
        <w:widowControl w:val="0"/>
        <w:numPr>
          <w:ilvl w:val="0"/>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任务书</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3.1设备的技术参数、指标、设计要求、材料要求</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3.1.1弱磁屏蔽线圈组技术指标及设计要求</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b/>
          <w:kern w:val="2"/>
          <w:sz w:val="24"/>
          <w:szCs w:val="24"/>
        </w:rPr>
      </w:pPr>
      <w:r w:rsidRPr="00C0128F">
        <w:rPr>
          <w:rFonts w:ascii="宋体" w:eastAsia="宋体" w:hAnsi="宋体" w:cs="宋体" w:hint="eastAsia"/>
          <w:kern w:val="2"/>
          <w:sz w:val="24"/>
          <w:szCs w:val="24"/>
        </w:rPr>
        <w:t>本项目包含弱磁屏蔽线圈组和弱磁屏蔽线圈电源组，为防止弱磁屏蔽线圈组对外部仪器、设备产生磁干扰，其应具有自屏蔽特性（即由线圈组产生的磁场在线圈组外部迅速衰减）。线圈与支撑结构的连接稳定、牢固和可靠</w:t>
      </w:r>
      <w:r w:rsidRPr="00C0128F">
        <w:rPr>
          <w:rFonts w:ascii="宋体" w:eastAsia="宋体" w:hAnsi="宋体" w:cs="宋体" w:hint="eastAsia"/>
          <w:kern w:val="2"/>
          <w:sz w:val="24"/>
          <w:szCs w:val="24"/>
          <w:lang w:val="de-DE"/>
        </w:rPr>
        <w:t>，</w:t>
      </w:r>
      <w:r w:rsidRPr="00C0128F">
        <w:rPr>
          <w:rFonts w:ascii="宋体" w:eastAsia="宋体" w:hAnsi="宋体" w:cs="宋体" w:hint="eastAsia"/>
          <w:kern w:val="2"/>
          <w:sz w:val="24"/>
          <w:szCs w:val="24"/>
        </w:rPr>
        <w:t>线圈密绕排布在支撑结构，线圈绝缘等级不低于F级。从供电电源到弱磁调控线圈的进出线以及正方形线圈之间的进出线均采用双绞线，以免通电电缆对均匀磁场环境的干扰。弱磁调控线圈可在自然冷却状态下长期工作，拆卸简单、维修和更换方便，使用寿命大于30年。支撑材料采用非导电、非导磁材料。其机械强度要保证长期支撑线圈的条件下挠度小于2mm，为避免由于外力导致的正方形线圈的结构变形，应在正方形线圈内角处安装必要的加强、紧固结构（如三角加强筋）。在长期工作下（30年）不发生腐蚀、老化。</w:t>
      </w:r>
      <w:r w:rsidRPr="00C0128F">
        <w:rPr>
          <w:rFonts w:ascii="宋体" w:eastAsia="宋体" w:hAnsi="宋体" w:cs="宋体" w:hint="eastAsia"/>
          <w:b/>
          <w:kern w:val="2"/>
          <w:sz w:val="24"/>
          <w:szCs w:val="24"/>
        </w:rPr>
        <w:t>由于应用需求，弱磁调控线圈需要具备拆卸、更换、组装和维护方便的特性（线圈进出房间的门尺寸：1.5m×2.4m）。投标方必须以附件形式提供详细的弱磁调控线圈电磁、机械设计方案、均匀区测量方案、三轴线圈标定或补偿方案，供招标方审核。</w:t>
      </w:r>
      <w:r w:rsidRPr="00C0128F">
        <w:rPr>
          <w:rFonts w:ascii="宋体" w:eastAsia="宋体" w:hAnsi="宋体" w:cs="宋体" w:hint="eastAsia"/>
          <w:kern w:val="2"/>
          <w:sz w:val="24"/>
          <w:szCs w:val="24"/>
        </w:rPr>
        <w:t>尽量减少线圈在其外部产生的磁场幅值，保证周围设备正常使用</w:t>
      </w:r>
    </w:p>
    <w:p w:rsidR="00C0128F" w:rsidRPr="00C0128F" w:rsidRDefault="00C0128F" w:rsidP="00C0128F">
      <w:pPr>
        <w:widowControl w:val="0"/>
        <w:autoSpaceDE w:val="0"/>
        <w:autoSpaceDN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弱磁屏蔽线圈组的技术参数及指标如表3所示。</w:t>
      </w:r>
    </w:p>
    <w:p w:rsidR="00C0128F" w:rsidRPr="00C0128F" w:rsidRDefault="00C0128F" w:rsidP="00C0128F">
      <w:pPr>
        <w:widowControl w:val="0"/>
        <w:adjustRightInd/>
        <w:snapToGrid/>
        <w:spacing w:after="0" w:line="440" w:lineRule="exact"/>
        <w:ind w:left="422"/>
        <w:jc w:val="center"/>
        <w:rPr>
          <w:rFonts w:ascii="宋体" w:eastAsia="宋体" w:hAnsi="宋体" w:cs="宋体"/>
          <w:kern w:val="2"/>
          <w:sz w:val="24"/>
          <w:szCs w:val="24"/>
        </w:rPr>
      </w:pPr>
      <w:r w:rsidRPr="00C0128F">
        <w:rPr>
          <w:rFonts w:ascii="宋体" w:eastAsia="宋体" w:hAnsi="宋体" w:cs="宋体" w:hint="eastAsia"/>
          <w:kern w:val="2"/>
          <w:sz w:val="24"/>
          <w:szCs w:val="24"/>
        </w:rPr>
        <w:t>表3 弱磁屏蔽线圈组技术指标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9"/>
        <w:gridCol w:w="3247"/>
        <w:gridCol w:w="3796"/>
      </w:tblGrid>
      <w:tr w:rsidR="00C0128F" w:rsidRPr="00C0128F" w:rsidTr="005B0188">
        <w:trPr>
          <w:trHeight w:val="613"/>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编号</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参数</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验收指标</w:t>
            </w:r>
          </w:p>
        </w:tc>
      </w:tr>
      <w:tr w:rsidR="00C0128F" w:rsidRPr="00C0128F" w:rsidTr="005B0188">
        <w:trPr>
          <w:trHeight w:val="613"/>
          <w:jc w:val="center"/>
        </w:trPr>
        <w:tc>
          <w:tcPr>
            <w:tcW w:w="5000" w:type="pct"/>
            <w:gridSpan w:val="3"/>
            <w:vAlign w:val="center"/>
          </w:tcPr>
          <w:p w:rsidR="00C0128F" w:rsidRPr="00C0128F" w:rsidRDefault="00C0128F" w:rsidP="00C0128F">
            <w:pPr>
              <w:widowControl w:val="0"/>
              <w:spacing w:after="0" w:line="288" w:lineRule="auto"/>
              <w:jc w:val="center"/>
              <w:rPr>
                <w:rFonts w:ascii="Times New Roman" w:eastAsia="宋体" w:hAnsi="Times New Roman" w:cs="Times New Roman"/>
                <w:b/>
                <w:kern w:val="2"/>
                <w:sz w:val="24"/>
                <w:szCs w:val="24"/>
              </w:rPr>
            </w:pPr>
            <w:r w:rsidRPr="00C0128F">
              <w:rPr>
                <w:rFonts w:ascii="Times New Roman" w:eastAsia="宋体" w:hAnsi="Times New Roman" w:cs="Times New Roman"/>
                <w:b/>
                <w:sz w:val="24"/>
                <w:szCs w:val="24"/>
              </w:rPr>
              <w:t>XYZ</w:t>
            </w:r>
            <w:r w:rsidRPr="00C0128F">
              <w:rPr>
                <w:rFonts w:ascii="Times New Roman" w:eastAsia="宋体" w:hAnsi="Times New Roman" w:cs="Times New Roman"/>
                <w:b/>
                <w:sz w:val="24"/>
                <w:szCs w:val="24"/>
              </w:rPr>
              <w:t>轴正方形线圈（</w:t>
            </w:r>
            <w:r w:rsidRPr="00C0128F">
              <w:rPr>
                <w:rFonts w:ascii="Times New Roman" w:eastAsia="宋体" w:hAnsi="Times New Roman" w:cs="Times New Roman"/>
                <w:b/>
                <w:sz w:val="24"/>
                <w:szCs w:val="24"/>
              </w:rPr>
              <w:t>XQ-1/2/3</w:t>
            </w:r>
            <w:r w:rsidRPr="00C0128F">
              <w:rPr>
                <w:rFonts w:ascii="Times New Roman" w:eastAsia="宋体" w:hAnsi="Times New Roman" w:cs="Times New Roman"/>
                <w:b/>
                <w:sz w:val="24"/>
                <w:szCs w:val="24"/>
              </w:rPr>
              <w:t>）</w:t>
            </w:r>
          </w:p>
        </w:tc>
      </w:tr>
      <w:tr w:rsidR="00C0128F" w:rsidRPr="00C0128F" w:rsidTr="005B0188">
        <w:trPr>
          <w:trHeight w:val="409"/>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sz w:val="24"/>
                <w:szCs w:val="24"/>
              </w:rPr>
              <w:t>直流磁场幅值</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sz w:val="24"/>
                <w:szCs w:val="24"/>
              </w:rPr>
            </w:pPr>
            <w:r w:rsidRPr="00C0128F">
              <w:rPr>
                <w:rFonts w:ascii="Times New Roman" w:eastAsia="宋体" w:hAnsi="Times New Roman" w:cs="Times New Roman"/>
                <w:sz w:val="24"/>
                <w:szCs w:val="24"/>
              </w:rPr>
              <w:t>覆盖</w:t>
            </w:r>
            <w:r w:rsidRPr="00C0128F">
              <w:rPr>
                <w:rFonts w:ascii="Times New Roman" w:eastAsia="宋体" w:hAnsi="Times New Roman" w:cs="Times New Roman"/>
                <w:sz w:val="24"/>
                <w:szCs w:val="24"/>
              </w:rPr>
              <w:t>1~100μT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任意方向磁场</w:t>
            </w:r>
          </w:p>
        </w:tc>
      </w:tr>
      <w:tr w:rsidR="00C0128F" w:rsidRPr="00C0128F" w:rsidTr="005B0188">
        <w:trPr>
          <w:trHeight w:val="417"/>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XQ-1/2/3-2</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sz w:val="24"/>
                <w:szCs w:val="24"/>
              </w:rPr>
              <w:t>直流磁场弱磁环境调节精度</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sz w:val="24"/>
                <w:szCs w:val="24"/>
              </w:rPr>
            </w:pPr>
            <w:r w:rsidRPr="00C0128F">
              <w:rPr>
                <w:rFonts w:ascii="Times New Roman" w:eastAsia="宋体" w:hAnsi="Times New Roman" w:cs="Times New Roman"/>
                <w:sz w:val="24"/>
                <w:szCs w:val="24"/>
              </w:rPr>
              <w:t>不劣于</w:t>
            </w:r>
            <w:r w:rsidRPr="00C0128F">
              <w:rPr>
                <w:rFonts w:ascii="Times New Roman" w:eastAsia="宋体" w:hAnsi="Times New Roman" w:cs="Times New Roman"/>
                <w:sz w:val="24"/>
                <w:szCs w:val="24"/>
              </w:rPr>
              <w:t>0.2μT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XQ-1/2/3-3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线圈产生磁场调节精度</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0-35μT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0.5nT</w:t>
            </w:r>
            <w:r w:rsidRPr="00C0128F">
              <w:rPr>
                <w:rFonts w:ascii="Times New Roman" w:eastAsia="宋体" w:hAnsi="Times New Roman" w:cs="Times New Roman"/>
                <w:kern w:val="2"/>
                <w:sz w:val="24"/>
                <w:szCs w:val="24"/>
              </w:rPr>
              <w:t>，</w:t>
            </w:r>
          </w:p>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35μT-50μT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5nT</w:t>
            </w:r>
            <w:r w:rsidRPr="00C0128F">
              <w:rPr>
                <w:rFonts w:ascii="Times New Roman" w:eastAsia="宋体" w:hAnsi="Times New Roman" w:cs="Times New Roman"/>
                <w:kern w:val="2"/>
                <w:sz w:val="24"/>
                <w:szCs w:val="24"/>
              </w:rPr>
              <w:t>，</w:t>
            </w:r>
          </w:p>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50μT-100μT</w:t>
            </w:r>
            <w:r w:rsidRPr="00C0128F">
              <w:rPr>
                <w:rFonts w:ascii="Times New Roman" w:eastAsia="宋体" w:hAnsi="Times New Roman" w:cs="Times New Roman"/>
                <w:kern w:val="2"/>
                <w:sz w:val="24"/>
                <w:szCs w:val="24"/>
              </w:rPr>
              <w:t>范围内优于</w:t>
            </w:r>
            <w:r w:rsidRPr="00C0128F">
              <w:rPr>
                <w:rFonts w:ascii="Times New Roman" w:eastAsia="宋体" w:hAnsi="Times New Roman" w:cs="Times New Roman"/>
                <w:kern w:val="2"/>
                <w:sz w:val="24"/>
                <w:szCs w:val="24"/>
              </w:rPr>
              <w:t>20nT</w:t>
            </w:r>
            <w:r w:rsidRPr="00C0128F">
              <w:rPr>
                <w:rFonts w:ascii="Times New Roman" w:eastAsia="宋体" w:hAnsi="Times New Roman" w:cs="Times New Roman"/>
                <w:kern w:val="2"/>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XQ-1/2/3-4</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各轴线圈产生磁场幅值在期中心处</w:t>
            </w:r>
            <w:r w:rsidRPr="00C0128F">
              <w:rPr>
                <w:rFonts w:ascii="Times New Roman" w:eastAsia="宋体" w:hAnsi="Times New Roman" w:cs="Times New Roman"/>
                <w:kern w:val="2"/>
                <w:sz w:val="24"/>
                <w:szCs w:val="24"/>
              </w:rPr>
              <w:t>1m×1m×1m</w:t>
            </w:r>
            <w:r w:rsidRPr="00C0128F">
              <w:rPr>
                <w:rFonts w:ascii="Times New Roman" w:eastAsia="宋体" w:hAnsi="Times New Roman" w:cs="Times New Roman"/>
                <w:kern w:val="2"/>
                <w:sz w:val="24"/>
                <w:szCs w:val="24"/>
              </w:rPr>
              <w:t>的空间内的均匀度</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1~100μT@</w:t>
            </w:r>
            <w:r w:rsidRPr="00C0128F">
              <w:rPr>
                <w:rFonts w:ascii="Times New Roman" w:eastAsia="宋体" w:hAnsi="Times New Roman" w:cs="Times New Roman"/>
                <w:kern w:val="2"/>
                <w:sz w:val="24"/>
                <w:szCs w:val="24"/>
              </w:rPr>
              <w:t>不劣于</w:t>
            </w:r>
            <w:r w:rsidRPr="00C0128F">
              <w:rPr>
                <w:rFonts w:ascii="Times New Roman" w:eastAsia="宋体" w:hAnsi="Times New Roman" w:cs="Times New Roman"/>
                <w:kern w:val="2"/>
                <w:sz w:val="24"/>
                <w:szCs w:val="24"/>
              </w:rPr>
              <w:t>1%</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XQ-1/2/3-5</w:t>
            </w:r>
          </w:p>
        </w:tc>
        <w:tc>
          <w:tcPr>
            <w:tcW w:w="1905" w:type="pct"/>
            <w:vAlign w:val="center"/>
          </w:tcPr>
          <w:p w:rsidR="00C0128F" w:rsidRPr="00C0128F" w:rsidRDefault="00C0128F" w:rsidP="00C0128F">
            <w:pPr>
              <w:widowControl w:val="0"/>
              <w:adjustRightInd/>
              <w:snapToGrid/>
              <w:spacing w:after="0" w:line="440" w:lineRule="exact"/>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各轴线圈轴线上</w:t>
            </w:r>
            <w:r w:rsidRPr="00C0128F">
              <w:rPr>
                <w:rFonts w:ascii="Times New Roman" w:eastAsia="宋体" w:hAnsi="Times New Roman" w:cs="Times New Roman"/>
                <w:kern w:val="2"/>
                <w:sz w:val="24"/>
                <w:szCs w:val="24"/>
              </w:rPr>
              <w:t>[-0.5m</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0.5m]</w:t>
            </w:r>
            <w:r w:rsidRPr="00C0128F">
              <w:rPr>
                <w:rFonts w:ascii="Times New Roman" w:eastAsia="宋体" w:hAnsi="Times New Roman" w:cs="Times New Roman"/>
                <w:kern w:val="2"/>
                <w:sz w:val="24"/>
                <w:szCs w:val="24"/>
              </w:rPr>
              <w:t>范围内产生磁场梯度线性度</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不劣于</w:t>
            </w:r>
            <w:r w:rsidRPr="00C0128F">
              <w:rPr>
                <w:rFonts w:ascii="Times New Roman" w:eastAsia="宋体" w:hAnsi="Times New Roman" w:cs="Times New Roman"/>
                <w:kern w:val="2"/>
                <w:sz w:val="24"/>
                <w:szCs w:val="24"/>
              </w:rPr>
              <w:t>1%</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XQ-1/2/3-6</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均匀磁场幅值范围</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1~100μT</w:t>
            </w:r>
          </w:p>
        </w:tc>
      </w:tr>
      <w:tr w:rsidR="00C0128F" w:rsidRPr="00C0128F" w:rsidTr="005B0188">
        <w:trPr>
          <w:trHeight w:val="472"/>
          <w:jc w:val="center"/>
        </w:trPr>
        <w:tc>
          <w:tcPr>
            <w:tcW w:w="868" w:type="pct"/>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XQ-1/2/3-7</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交流磁场可调幅值范围</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1~100μT@1Hz-50Hz</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任意方向磁场</w:t>
            </w:r>
          </w:p>
        </w:tc>
      </w:tr>
      <w:tr w:rsidR="00C0128F" w:rsidRPr="00C0128F" w:rsidTr="005B0188">
        <w:trPr>
          <w:trHeight w:val="472"/>
          <w:jc w:val="center"/>
        </w:trPr>
        <w:tc>
          <w:tcPr>
            <w:tcW w:w="868" w:type="pct"/>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XQ-1/2/3-8</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交流磁场弱磁环境调节精度</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不劣于</w:t>
            </w:r>
            <w:r w:rsidRPr="00C0128F">
              <w:rPr>
                <w:rFonts w:ascii="Times New Roman" w:eastAsia="宋体" w:hAnsi="Times New Roman" w:cs="Times New Roman"/>
                <w:sz w:val="24"/>
                <w:szCs w:val="24"/>
              </w:rPr>
              <w:t>0.2μT</w:t>
            </w:r>
          </w:p>
        </w:tc>
      </w:tr>
      <w:tr w:rsidR="00C0128F" w:rsidRPr="00C0128F" w:rsidTr="005B0188">
        <w:trPr>
          <w:trHeight w:val="472"/>
          <w:jc w:val="center"/>
        </w:trPr>
        <w:tc>
          <w:tcPr>
            <w:tcW w:w="868" w:type="pct"/>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XQ-1/2/3-9</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交流磁场屏蔽效能</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hint="eastAsia"/>
                <w:kern w:val="2"/>
                <w:sz w:val="24"/>
                <w:szCs w:val="24"/>
              </w:rPr>
              <w:t>不劣于</w:t>
            </w:r>
            <w:r w:rsidRPr="00C0128F">
              <w:rPr>
                <w:rFonts w:ascii="Times New Roman" w:eastAsia="宋体" w:hAnsi="Times New Roman" w:cs="Times New Roman"/>
                <w:kern w:val="2"/>
                <w:sz w:val="24"/>
                <w:szCs w:val="24"/>
              </w:rPr>
              <w:t>20dB</w:t>
            </w:r>
          </w:p>
        </w:tc>
      </w:tr>
      <w:tr w:rsidR="00C0128F" w:rsidRPr="00C0128F" w:rsidTr="005B0188">
        <w:trPr>
          <w:trHeight w:val="472"/>
          <w:jc w:val="center"/>
        </w:trPr>
        <w:tc>
          <w:tcPr>
            <w:tcW w:w="868" w:type="pct"/>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XQ-1/2/3-10</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线圈可开闭入口尺寸</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不小于：宽</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高</w:t>
            </w:r>
            <w:r w:rsidRPr="00C0128F">
              <w:rPr>
                <w:rFonts w:ascii="Times New Roman" w:eastAsia="宋体" w:hAnsi="Times New Roman" w:cs="Times New Roman"/>
                <w:kern w:val="2"/>
                <w:sz w:val="24"/>
                <w:szCs w:val="24"/>
              </w:rPr>
              <w:t>=1.5</w:t>
            </w:r>
            <w:r w:rsidRPr="00C0128F">
              <w:rPr>
                <w:rFonts w:ascii="Times New Roman" w:eastAsia="宋体" w:hAnsi="Times New Roman" w:cs="Times New Roman"/>
                <w:kern w:val="2"/>
                <w:sz w:val="24"/>
                <w:szCs w:val="24"/>
              </w:rPr>
              <w:t>米</w:t>
            </w:r>
            <w:r w:rsidRPr="00C0128F">
              <w:rPr>
                <w:rFonts w:ascii="Times New Roman" w:eastAsia="宋体" w:hAnsi="Times New Roman" w:cs="Times New Roman"/>
                <w:kern w:val="2"/>
                <w:sz w:val="24"/>
                <w:szCs w:val="24"/>
              </w:rPr>
              <w:t>×2.4</w:t>
            </w:r>
            <w:r w:rsidRPr="00C0128F">
              <w:rPr>
                <w:rFonts w:ascii="Times New Roman" w:eastAsia="宋体" w:hAnsi="Times New Roman" w:cs="Times New Roman"/>
                <w:kern w:val="2"/>
                <w:sz w:val="24"/>
                <w:szCs w:val="24"/>
              </w:rPr>
              <w:t>米，入口位置见附录图</w:t>
            </w:r>
            <w:r w:rsidRPr="00C0128F">
              <w:rPr>
                <w:rFonts w:ascii="Times New Roman" w:eastAsia="宋体" w:hAnsi="Times New Roman" w:cs="Times New Roman"/>
                <w:kern w:val="2"/>
                <w:sz w:val="24"/>
                <w:szCs w:val="24"/>
              </w:rPr>
              <w:t>2</w:t>
            </w:r>
            <w:r w:rsidRPr="00C0128F">
              <w:rPr>
                <w:rFonts w:ascii="Times New Roman" w:eastAsia="宋体" w:hAnsi="Times New Roman" w:cs="Times New Roman"/>
                <w:kern w:val="2"/>
                <w:sz w:val="24"/>
                <w:szCs w:val="24"/>
              </w:rPr>
              <w:t>中标识。</w:t>
            </w:r>
          </w:p>
        </w:tc>
      </w:tr>
      <w:tr w:rsidR="00C0128F" w:rsidRPr="00C0128F" w:rsidTr="005B0188">
        <w:trPr>
          <w:trHeight w:val="472"/>
          <w:jc w:val="center"/>
        </w:trPr>
        <w:tc>
          <w:tcPr>
            <w:tcW w:w="868" w:type="pct"/>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XQ-1/2/3-11</w:t>
            </w:r>
          </w:p>
        </w:tc>
        <w:tc>
          <w:tcPr>
            <w:tcW w:w="1905"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线圈材料</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铝</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XQ-1/2/3-12</w:t>
            </w:r>
          </w:p>
        </w:tc>
        <w:tc>
          <w:tcPr>
            <w:tcW w:w="1905"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进出线形式</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双绞线</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分段可拆卸式线圈</w:t>
            </w:r>
          </w:p>
        </w:tc>
        <w:tc>
          <w:tcPr>
            <w:tcW w:w="2227" w:type="pct"/>
            <w:vAlign w:val="center"/>
          </w:tcPr>
          <w:p w:rsidR="00C0128F" w:rsidRPr="00C0128F" w:rsidRDefault="00C0128F" w:rsidP="00C0128F">
            <w:pPr>
              <w:widowControl w:val="0"/>
              <w:spacing w:after="0"/>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线圈单边总长小于</w:t>
            </w:r>
            <w:r w:rsidRPr="00C0128F">
              <w:rPr>
                <w:rFonts w:ascii="Times New Roman" w:eastAsia="宋体" w:hAnsi="Times New Roman" w:cs="Times New Roman"/>
                <w:kern w:val="2"/>
                <w:sz w:val="24"/>
                <w:szCs w:val="24"/>
              </w:rPr>
              <w:t>5.5</w:t>
            </w:r>
            <w:r w:rsidRPr="00C0128F">
              <w:rPr>
                <w:rFonts w:ascii="Times New Roman" w:eastAsia="宋体" w:hAnsi="Times New Roman" w:cs="Times New Roman"/>
                <w:kern w:val="2"/>
                <w:sz w:val="24"/>
                <w:szCs w:val="24"/>
              </w:rPr>
              <w:t>米，</w:t>
            </w:r>
          </w:p>
          <w:p w:rsidR="00C0128F" w:rsidRPr="00C0128F" w:rsidRDefault="00C0128F" w:rsidP="00C0128F">
            <w:pPr>
              <w:widowControl w:val="0"/>
              <w:spacing w:after="0"/>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分段可拆卸单元长度小于</w:t>
            </w:r>
            <w:r w:rsidRPr="00C0128F">
              <w:rPr>
                <w:rFonts w:ascii="Times New Roman" w:eastAsia="宋体" w:hAnsi="Times New Roman" w:cs="Times New Roman"/>
                <w:kern w:val="2"/>
                <w:sz w:val="24"/>
                <w:szCs w:val="24"/>
              </w:rPr>
              <w:t>2.5</w:t>
            </w:r>
            <w:r w:rsidRPr="00C0128F">
              <w:rPr>
                <w:rFonts w:ascii="Times New Roman" w:eastAsia="宋体" w:hAnsi="Times New Roman" w:cs="Times New Roman"/>
                <w:kern w:val="2"/>
                <w:sz w:val="24"/>
                <w:szCs w:val="24"/>
              </w:rPr>
              <w:t>米</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XQ-1/2/3-14</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正方形线圈竖直线束与地面的垂直度公差</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小于或等于</w:t>
            </w:r>
            <w:r w:rsidRPr="00C0128F">
              <w:rPr>
                <w:rFonts w:ascii="Times New Roman" w:eastAsia="宋体" w:hAnsi="Times New Roman" w:cs="Times New Roman"/>
                <w:kern w:val="2"/>
                <w:sz w:val="24"/>
                <w:szCs w:val="24"/>
              </w:rPr>
              <w:t>42mm@5m</w:t>
            </w:r>
            <w:r w:rsidRPr="00C0128F">
              <w:rPr>
                <w:rFonts w:ascii="Times New Roman" w:eastAsia="宋体" w:hAnsi="Times New Roman" w:cs="Times New Roman"/>
                <w:kern w:val="2"/>
                <w:sz w:val="24"/>
                <w:szCs w:val="24"/>
              </w:rPr>
              <w:t>（备注：</w:t>
            </w:r>
            <w:r w:rsidRPr="00C0128F">
              <w:rPr>
                <w:rFonts w:ascii="Times New Roman" w:eastAsia="宋体" w:hAnsi="Times New Roman" w:cs="Times New Roman"/>
                <w:kern w:val="2"/>
                <w:sz w:val="24"/>
                <w:szCs w:val="24"/>
              </w:rPr>
              <w:t>5m</w:t>
            </w:r>
            <w:r w:rsidRPr="00C0128F">
              <w:rPr>
                <w:rFonts w:ascii="Times New Roman" w:eastAsia="宋体" w:hAnsi="Times New Roman" w:cs="Times New Roman"/>
                <w:kern w:val="2"/>
                <w:sz w:val="24"/>
                <w:szCs w:val="24"/>
              </w:rPr>
              <w:t>边长的线束与地面的垂直度公差小于</w:t>
            </w:r>
            <w:r w:rsidRPr="00C0128F">
              <w:rPr>
                <w:rFonts w:ascii="Times New Roman" w:eastAsia="宋体" w:hAnsi="Times New Roman" w:cs="Times New Roman"/>
                <w:kern w:val="2"/>
                <w:sz w:val="24"/>
                <w:szCs w:val="24"/>
              </w:rPr>
              <w:t>42mm</w:t>
            </w:r>
            <w:r w:rsidRPr="00C0128F">
              <w:rPr>
                <w:rFonts w:ascii="Times New Roman" w:eastAsia="宋体" w:hAnsi="Times New Roman" w:cs="Times New Roman"/>
                <w:kern w:val="2"/>
                <w:sz w:val="24"/>
                <w:szCs w:val="24"/>
              </w:rPr>
              <w:t>、若线束长度变化，垂直度公差将等比例变化）</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XQ-1/2/3-15</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正方形线圈水平线束与地面的平行度公差</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小于或等于</w:t>
            </w:r>
            <w:r w:rsidRPr="00C0128F">
              <w:rPr>
                <w:rFonts w:ascii="Times New Roman" w:eastAsia="宋体" w:hAnsi="Times New Roman" w:cs="Times New Roman"/>
                <w:kern w:val="2"/>
                <w:sz w:val="24"/>
                <w:szCs w:val="24"/>
              </w:rPr>
              <w:t>42mm@5m</w:t>
            </w:r>
            <w:r w:rsidRPr="00C0128F">
              <w:rPr>
                <w:rFonts w:ascii="Times New Roman" w:eastAsia="宋体" w:hAnsi="Times New Roman" w:cs="Times New Roman"/>
                <w:kern w:val="2"/>
                <w:sz w:val="24"/>
                <w:szCs w:val="24"/>
              </w:rPr>
              <w:t>（备注：</w:t>
            </w:r>
            <w:r w:rsidRPr="00C0128F">
              <w:rPr>
                <w:rFonts w:ascii="Times New Roman" w:eastAsia="宋体" w:hAnsi="Times New Roman" w:cs="Times New Roman"/>
                <w:kern w:val="2"/>
                <w:sz w:val="24"/>
                <w:szCs w:val="24"/>
              </w:rPr>
              <w:t>5m</w:t>
            </w:r>
            <w:r w:rsidRPr="00C0128F">
              <w:rPr>
                <w:rFonts w:ascii="Times New Roman" w:eastAsia="宋体" w:hAnsi="Times New Roman" w:cs="Times New Roman"/>
                <w:kern w:val="2"/>
                <w:sz w:val="24"/>
                <w:szCs w:val="24"/>
              </w:rPr>
              <w:t>边长的线束与地面的水平度公差小于</w:t>
            </w:r>
            <w:r w:rsidRPr="00C0128F">
              <w:rPr>
                <w:rFonts w:ascii="Times New Roman" w:eastAsia="宋体" w:hAnsi="Times New Roman" w:cs="Times New Roman"/>
                <w:kern w:val="2"/>
                <w:sz w:val="24"/>
                <w:szCs w:val="24"/>
              </w:rPr>
              <w:t>42mm</w:t>
            </w:r>
            <w:r w:rsidRPr="00C0128F">
              <w:rPr>
                <w:rFonts w:ascii="Times New Roman" w:eastAsia="宋体" w:hAnsi="Times New Roman" w:cs="Times New Roman"/>
                <w:kern w:val="2"/>
                <w:sz w:val="24"/>
                <w:szCs w:val="24"/>
              </w:rPr>
              <w:t>、若线束长度变化，水平度公差将等比例变化）</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XQ-1/2/3-16</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相邻正方形线圈的位置公差</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小于或等于</w:t>
            </w:r>
            <w:r w:rsidRPr="00C0128F">
              <w:rPr>
                <w:rFonts w:ascii="Times New Roman" w:eastAsia="宋体" w:hAnsi="Times New Roman" w:cs="Times New Roman"/>
                <w:kern w:val="2"/>
                <w:sz w:val="24"/>
                <w:szCs w:val="24"/>
              </w:rPr>
              <w:t>3mm</w:t>
            </w:r>
          </w:p>
        </w:tc>
      </w:tr>
      <w:tr w:rsidR="00C0128F" w:rsidRPr="00C0128F" w:rsidTr="005B0188">
        <w:trPr>
          <w:trHeight w:val="472"/>
          <w:jc w:val="center"/>
        </w:trPr>
        <w:tc>
          <w:tcPr>
            <w:tcW w:w="5000" w:type="pct"/>
            <w:gridSpan w:val="3"/>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b/>
                <w:sz w:val="24"/>
                <w:szCs w:val="24"/>
              </w:rPr>
              <w:t>线圈支撑固定结构（</w:t>
            </w:r>
            <w:r w:rsidRPr="00C0128F">
              <w:rPr>
                <w:rFonts w:ascii="Times New Roman" w:eastAsia="宋体" w:hAnsi="Times New Roman" w:cs="Times New Roman"/>
                <w:b/>
                <w:sz w:val="24"/>
                <w:szCs w:val="24"/>
              </w:rPr>
              <w:t>XQ-4</w:t>
            </w:r>
            <w:r w:rsidRPr="00C0128F">
              <w:rPr>
                <w:rFonts w:ascii="Times New Roman" w:eastAsia="宋体" w:hAnsi="Times New Roman" w:cs="Times New Roman"/>
                <w:b/>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XQ-4-1</w:t>
            </w:r>
          </w:p>
        </w:tc>
        <w:tc>
          <w:tcPr>
            <w:tcW w:w="1905"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支撑结构材料</w:t>
            </w:r>
            <w:r w:rsidRPr="00C0128F">
              <w:rPr>
                <w:rFonts w:ascii="Times New Roman" w:eastAsia="宋体" w:hAnsi="Times New Roman" w:cs="Times New Roman"/>
                <w:kern w:val="2"/>
                <w:sz w:val="24"/>
                <w:szCs w:val="24"/>
              </w:rPr>
              <w:t xml:space="preserve"> </w:t>
            </w:r>
          </w:p>
        </w:tc>
        <w:tc>
          <w:tcPr>
            <w:tcW w:w="2227" w:type="pct"/>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非导电、非导磁、抗辐射、不易活化材料</w:t>
            </w:r>
          </w:p>
        </w:tc>
      </w:tr>
      <w:tr w:rsidR="00C0128F" w:rsidRPr="00C0128F" w:rsidTr="005B0188">
        <w:trPr>
          <w:trHeight w:val="472"/>
          <w:jc w:val="center"/>
        </w:trPr>
        <w:tc>
          <w:tcPr>
            <w:tcW w:w="5000" w:type="pct"/>
            <w:gridSpan w:val="3"/>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b/>
                <w:sz w:val="24"/>
                <w:szCs w:val="24"/>
              </w:rPr>
              <w:t>线圈工作平面地板（</w:t>
            </w:r>
            <w:r w:rsidRPr="00C0128F">
              <w:rPr>
                <w:rFonts w:ascii="Times New Roman" w:eastAsia="宋体" w:hAnsi="Times New Roman" w:cs="Times New Roman"/>
                <w:b/>
                <w:sz w:val="24"/>
                <w:szCs w:val="24"/>
              </w:rPr>
              <w:t>XQ-5</w:t>
            </w:r>
            <w:r w:rsidRPr="00C0128F">
              <w:rPr>
                <w:rFonts w:ascii="Times New Roman" w:eastAsia="宋体" w:hAnsi="Times New Roman" w:cs="Times New Roman"/>
                <w:b/>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XQ-5-1</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sz w:val="24"/>
                <w:szCs w:val="24"/>
              </w:rPr>
              <w:t>线圈工作地板承重（加固区）</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不小于</w:t>
            </w:r>
            <w:r w:rsidRPr="00C0128F">
              <w:rPr>
                <w:rFonts w:ascii="Times New Roman" w:eastAsia="宋体" w:hAnsi="Times New Roman" w:cs="Times New Roman"/>
                <w:kern w:val="2"/>
                <w:sz w:val="24"/>
                <w:szCs w:val="24"/>
              </w:rPr>
              <w:t>500kg/m</w:t>
            </w:r>
            <w:r w:rsidRPr="00C0128F">
              <w:rPr>
                <w:rFonts w:ascii="Times New Roman" w:eastAsia="宋体" w:hAnsi="Times New Roman" w:cs="Times New Roman"/>
                <w:kern w:val="2"/>
                <w:sz w:val="24"/>
                <w:szCs w:val="24"/>
                <w:vertAlign w:val="superscript"/>
              </w:rPr>
              <w:t>2</w:t>
            </w:r>
            <w:r w:rsidRPr="00C0128F">
              <w:rPr>
                <w:rFonts w:ascii="Times New Roman" w:eastAsia="宋体" w:hAnsi="Times New Roman" w:cs="Times New Roman"/>
                <w:kern w:val="2"/>
                <w:sz w:val="24"/>
                <w:szCs w:val="24"/>
              </w:rPr>
              <w:t>，需要根据加速器终端设备的固定方式配套设计固定安装方式。</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XQ-5-2</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sz w:val="24"/>
                <w:szCs w:val="24"/>
              </w:rPr>
              <w:t>*</w:t>
            </w:r>
            <w:r w:rsidRPr="00C0128F">
              <w:rPr>
                <w:rFonts w:ascii="Times New Roman" w:eastAsia="宋体" w:hAnsi="Times New Roman" w:cs="Times New Roman"/>
                <w:sz w:val="24"/>
                <w:szCs w:val="24"/>
              </w:rPr>
              <w:t>线圈工作地板承重（普通区）</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不小于</w:t>
            </w:r>
            <w:r w:rsidRPr="00C0128F">
              <w:rPr>
                <w:rFonts w:ascii="Times New Roman" w:eastAsia="宋体" w:hAnsi="Times New Roman" w:cs="Times New Roman"/>
                <w:kern w:val="2"/>
                <w:sz w:val="24"/>
                <w:szCs w:val="24"/>
              </w:rPr>
              <w:t>200kg/m</w:t>
            </w:r>
            <w:r w:rsidRPr="00C0128F">
              <w:rPr>
                <w:rFonts w:ascii="Times New Roman" w:eastAsia="宋体" w:hAnsi="Times New Roman" w:cs="Times New Roman"/>
                <w:kern w:val="2"/>
                <w:sz w:val="24"/>
                <w:szCs w:val="24"/>
                <w:vertAlign w:val="superscript"/>
              </w:rPr>
              <w:t>2</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XQ-5-3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线圈工作地板基坑内支撑结构维修通道尺寸</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围绕线圈外部四周预留：宽</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高</w:t>
            </w:r>
            <w:r w:rsidRPr="00C0128F">
              <w:rPr>
                <w:rFonts w:ascii="Times New Roman" w:eastAsia="宋体" w:hAnsi="Times New Roman" w:cs="Times New Roman"/>
                <w:kern w:val="2"/>
                <w:sz w:val="24"/>
                <w:szCs w:val="24"/>
              </w:rPr>
              <w:t>=1m×2m</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XQ-5-4</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线圈工作地板基坑支撑结构照明</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LED</w:t>
            </w:r>
            <w:r w:rsidRPr="00C0128F">
              <w:rPr>
                <w:rFonts w:ascii="Times New Roman" w:eastAsia="宋体" w:hAnsi="Times New Roman" w:cs="Times New Roman"/>
                <w:kern w:val="2"/>
                <w:sz w:val="24"/>
                <w:szCs w:val="24"/>
              </w:rPr>
              <w:t>照明（可移动式）</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XQ-5-5</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线圈工作地板基坑防潮设备</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基坑内湿度小于</w:t>
            </w:r>
            <w:r w:rsidRPr="00C0128F">
              <w:rPr>
                <w:rFonts w:ascii="Times New Roman" w:eastAsia="宋体" w:hAnsi="Times New Roman" w:cs="Times New Roman"/>
                <w:kern w:val="2"/>
                <w:sz w:val="24"/>
                <w:szCs w:val="24"/>
              </w:rPr>
              <w:t>50%RH</w:t>
            </w:r>
            <w:r w:rsidRPr="00C0128F">
              <w:rPr>
                <w:rFonts w:ascii="Times New Roman" w:eastAsia="宋体" w:hAnsi="Times New Roman" w:cs="Times New Roman"/>
                <w:kern w:val="2"/>
                <w:sz w:val="24"/>
                <w:szCs w:val="24"/>
              </w:rPr>
              <w:t>，可移动除湿机（配置电源接口）</w:t>
            </w:r>
          </w:p>
        </w:tc>
      </w:tr>
      <w:tr w:rsidR="00C0128F" w:rsidRPr="00C0128F" w:rsidTr="005B0188">
        <w:trPr>
          <w:trHeight w:val="472"/>
          <w:jc w:val="center"/>
        </w:trPr>
        <w:tc>
          <w:tcPr>
            <w:tcW w:w="5000" w:type="pct"/>
            <w:gridSpan w:val="3"/>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b/>
                <w:sz w:val="24"/>
                <w:szCs w:val="24"/>
              </w:rPr>
              <w:t>抗辐射工作台（</w:t>
            </w:r>
            <w:r w:rsidRPr="00C0128F">
              <w:rPr>
                <w:rFonts w:ascii="Times New Roman" w:eastAsia="宋体" w:hAnsi="Times New Roman" w:cs="Times New Roman"/>
                <w:b/>
                <w:sz w:val="24"/>
                <w:szCs w:val="24"/>
              </w:rPr>
              <w:t>XQ-6</w:t>
            </w:r>
            <w:r w:rsidRPr="00C0128F">
              <w:rPr>
                <w:rFonts w:ascii="Times New Roman" w:eastAsia="宋体" w:hAnsi="Times New Roman" w:cs="Times New Roman"/>
                <w:b/>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XQ-6-1</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抗辐射工作台台面尺寸</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长</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宽</w:t>
            </w:r>
            <w:r w:rsidRPr="00C0128F">
              <w:rPr>
                <w:rFonts w:ascii="Times New Roman" w:eastAsia="宋体" w:hAnsi="Times New Roman" w:cs="Times New Roman"/>
                <w:kern w:val="2"/>
                <w:sz w:val="24"/>
                <w:szCs w:val="24"/>
              </w:rPr>
              <w:t>=2m×1.5m</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XQ-6-2</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抗辐射工作台升降范围</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0.4m~1.5m</w:t>
            </w:r>
            <w:r w:rsidRPr="00C0128F">
              <w:rPr>
                <w:rFonts w:ascii="Times New Roman" w:eastAsia="宋体" w:hAnsi="Times New Roman" w:cs="Times New Roman"/>
                <w:kern w:val="2"/>
                <w:sz w:val="24"/>
                <w:szCs w:val="24"/>
              </w:rPr>
              <w:t>，手动升降，带锁紧机构</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XQ-6-3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抗辐射工作台载重</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不小于</w:t>
            </w:r>
            <w:r w:rsidRPr="00C0128F">
              <w:rPr>
                <w:rFonts w:ascii="Times New Roman" w:eastAsia="宋体" w:hAnsi="Times New Roman" w:cs="Times New Roman"/>
                <w:kern w:val="2"/>
                <w:sz w:val="24"/>
                <w:szCs w:val="24"/>
              </w:rPr>
              <w:t>100kg</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XQ-6-4</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抗辐射工作台台面固定螺纹孔</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M6,50mm</w:t>
            </w:r>
            <w:r w:rsidRPr="00C0128F">
              <w:rPr>
                <w:rFonts w:ascii="Times New Roman" w:eastAsia="宋体" w:hAnsi="Times New Roman" w:cs="Times New Roman"/>
                <w:kern w:val="2"/>
                <w:sz w:val="24"/>
                <w:szCs w:val="24"/>
              </w:rPr>
              <w:t>间距，均布</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XQ-6-5</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抗辐射工作台材料</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非导电、非导磁、抗辐射、不易活化材料</w:t>
            </w:r>
          </w:p>
        </w:tc>
      </w:tr>
      <w:tr w:rsidR="00C0128F" w:rsidRPr="00C0128F" w:rsidTr="005B0188">
        <w:trPr>
          <w:trHeight w:val="472"/>
          <w:jc w:val="center"/>
        </w:trPr>
        <w:tc>
          <w:tcPr>
            <w:tcW w:w="5000" w:type="pct"/>
            <w:gridSpan w:val="3"/>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b/>
                <w:sz w:val="24"/>
                <w:szCs w:val="24"/>
              </w:rPr>
              <w:t>磁场监测系统（</w:t>
            </w:r>
            <w:r w:rsidRPr="00C0128F">
              <w:rPr>
                <w:rFonts w:ascii="Times New Roman" w:eastAsia="宋体" w:hAnsi="Times New Roman" w:cs="Times New Roman"/>
                <w:b/>
                <w:sz w:val="24"/>
                <w:szCs w:val="24"/>
              </w:rPr>
              <w:t>XQ-7</w:t>
            </w:r>
            <w:r w:rsidRPr="00C0128F">
              <w:rPr>
                <w:rFonts w:ascii="Times New Roman" w:eastAsia="宋体" w:hAnsi="Times New Roman" w:cs="Times New Roman"/>
                <w:b/>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XQ-7-1</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磁场监测系统磁通门探测器数量</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不小于</w:t>
            </w:r>
            <w:r w:rsidRPr="00C0128F">
              <w:rPr>
                <w:rFonts w:ascii="Times New Roman" w:eastAsia="宋体" w:hAnsi="Times New Roman" w:cs="Times New Roman"/>
                <w:kern w:val="2"/>
                <w:sz w:val="24"/>
                <w:szCs w:val="24"/>
              </w:rPr>
              <w:t>7</w:t>
            </w:r>
            <w:r w:rsidRPr="00C0128F">
              <w:rPr>
                <w:rFonts w:ascii="Times New Roman" w:eastAsia="宋体" w:hAnsi="Times New Roman" w:cs="Times New Roman"/>
                <w:kern w:val="2"/>
                <w:sz w:val="24"/>
                <w:szCs w:val="24"/>
              </w:rPr>
              <w:t>个</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XQ-7-2</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磁通门探测器技术指标</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优于下列指标：量程</w:t>
            </w:r>
            <w:r w:rsidRPr="00C0128F">
              <w:rPr>
                <w:rFonts w:ascii="Times New Roman" w:eastAsia="宋体" w:hAnsi="Times New Roman" w:cs="Times New Roman"/>
                <w:kern w:val="2"/>
                <w:sz w:val="24"/>
                <w:szCs w:val="24"/>
              </w:rPr>
              <w:t>±250μT</w:t>
            </w:r>
            <w:r w:rsidRPr="00C0128F">
              <w:rPr>
                <w:rFonts w:ascii="Times New Roman" w:eastAsia="宋体" w:hAnsi="Times New Roman" w:cs="Times New Roman"/>
                <w:kern w:val="2"/>
                <w:sz w:val="24"/>
                <w:szCs w:val="24"/>
              </w:rPr>
              <w:t>，校准精度优于</w:t>
            </w:r>
            <w:r w:rsidRPr="00C0128F">
              <w:rPr>
                <w:rFonts w:ascii="Times New Roman" w:eastAsia="宋体" w:hAnsi="Times New Roman" w:cs="Times New Roman"/>
                <w:kern w:val="2"/>
                <w:sz w:val="24"/>
                <w:szCs w:val="24"/>
              </w:rPr>
              <w:t>±0.5%</w:t>
            </w:r>
            <w:r w:rsidRPr="00C0128F">
              <w:rPr>
                <w:rFonts w:ascii="Times New Roman" w:eastAsia="宋体" w:hAnsi="Times New Roman" w:cs="Times New Roman"/>
                <w:kern w:val="2"/>
                <w:sz w:val="24"/>
                <w:szCs w:val="24"/>
              </w:rPr>
              <w:t>，正交误差</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0.1°</w:t>
            </w:r>
            <w:r w:rsidRPr="00C0128F">
              <w:rPr>
                <w:rFonts w:ascii="Times New Roman" w:eastAsia="宋体" w:hAnsi="Times New Roman" w:cs="Times New Roman"/>
                <w:kern w:val="2"/>
                <w:sz w:val="24"/>
                <w:szCs w:val="24"/>
              </w:rPr>
              <w:t>，带宽</w:t>
            </w:r>
            <w:r w:rsidRPr="00C0128F">
              <w:rPr>
                <w:rFonts w:ascii="Times New Roman" w:eastAsia="宋体" w:hAnsi="Times New Roman" w:cs="Times New Roman"/>
                <w:kern w:val="2"/>
                <w:sz w:val="24"/>
                <w:szCs w:val="24"/>
              </w:rPr>
              <w:t>(-3DB):3KHz</w:t>
            </w:r>
            <w:r w:rsidRPr="00C0128F">
              <w:rPr>
                <w:rFonts w:ascii="Times New Roman" w:eastAsia="宋体" w:hAnsi="Times New Roman" w:cs="Times New Roman"/>
                <w:kern w:val="2"/>
                <w:sz w:val="24"/>
                <w:szCs w:val="24"/>
              </w:rPr>
              <w:t>，噪声</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w:t>
            </w:r>
            <w:r w:rsidRPr="00C0128F">
              <w:rPr>
                <w:rFonts w:ascii="Times New Roman" w:eastAsia="宋体" w:hAnsi="Times New Roman" w:cs="Times New Roman"/>
                <w:kern w:val="2"/>
                <w:sz w:val="24"/>
                <w:szCs w:val="24"/>
              </w:rPr>
              <w:t>1Hz</w:t>
            </w:r>
            <w:r w:rsidRPr="00C0128F">
              <w:rPr>
                <w:rFonts w:ascii="Times New Roman" w:eastAsia="宋体" w:hAnsi="Times New Roman" w:cs="Times New Roman"/>
                <w:kern w:val="2"/>
                <w:sz w:val="24"/>
                <w:szCs w:val="24"/>
              </w:rPr>
              <w:t>时）</w:t>
            </w:r>
            <w:r w:rsidRPr="00C0128F">
              <w:rPr>
                <w:rFonts w:ascii="Times New Roman" w:eastAsia="宋体" w:hAnsi="Times New Roman" w:cs="Times New Roman"/>
                <w:kern w:val="2"/>
                <w:sz w:val="24"/>
                <w:szCs w:val="24"/>
              </w:rPr>
              <w:t>≤10pTrms/(Hz)</w:t>
            </w:r>
            <w:r w:rsidRPr="00C0128F">
              <w:rPr>
                <w:rFonts w:ascii="Times New Roman" w:eastAsia="宋体" w:hAnsi="Times New Roman" w:cs="Times New Roman"/>
                <w:kern w:val="2"/>
                <w:sz w:val="24"/>
                <w:szCs w:val="24"/>
                <w:vertAlign w:val="superscript"/>
              </w:rPr>
              <w:t>1/2</w:t>
            </w:r>
            <w:r w:rsidRPr="00C0128F">
              <w:rPr>
                <w:rFonts w:ascii="Times New Roman" w:eastAsia="宋体" w:hAnsi="Times New Roman" w:cs="Times New Roman"/>
                <w:kern w:val="2"/>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XQ-7-3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磁通门空间布局支架</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大于</w:t>
            </w:r>
            <w:r w:rsidRPr="00C0128F">
              <w:rPr>
                <w:rFonts w:ascii="Times New Roman" w:eastAsia="宋体" w:hAnsi="Times New Roman" w:cs="Times New Roman"/>
                <w:kern w:val="2"/>
                <w:sz w:val="24"/>
                <w:szCs w:val="24"/>
              </w:rPr>
              <w:t>7</w:t>
            </w:r>
            <w:r w:rsidRPr="00C0128F">
              <w:rPr>
                <w:rFonts w:ascii="Times New Roman" w:eastAsia="宋体" w:hAnsi="Times New Roman" w:cs="Times New Roman"/>
                <w:kern w:val="2"/>
                <w:sz w:val="24"/>
                <w:szCs w:val="24"/>
              </w:rPr>
              <w:t>套，高度</w:t>
            </w:r>
            <w:r w:rsidRPr="00C0128F">
              <w:rPr>
                <w:rFonts w:ascii="Times New Roman" w:eastAsia="宋体" w:hAnsi="Times New Roman" w:cs="Times New Roman"/>
                <w:kern w:val="2"/>
                <w:sz w:val="24"/>
                <w:szCs w:val="24"/>
              </w:rPr>
              <w:t>2m</w:t>
            </w:r>
            <w:r w:rsidRPr="00C0128F">
              <w:rPr>
                <w:rFonts w:ascii="Times New Roman" w:eastAsia="宋体" w:hAnsi="Times New Roman" w:cs="Times New Roman"/>
                <w:kern w:val="2"/>
                <w:sz w:val="24"/>
                <w:szCs w:val="24"/>
              </w:rPr>
              <w:t>可伸缩，附带磁通门安装点</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XQ-7-4</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磁通门空间布局支架材料</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非导电、非导磁、抗辐射、不易活化材料</w:t>
            </w:r>
          </w:p>
        </w:tc>
      </w:tr>
      <w:tr w:rsidR="00C0128F" w:rsidRPr="00C0128F" w:rsidTr="005B0188">
        <w:trPr>
          <w:trHeight w:val="472"/>
          <w:jc w:val="center"/>
        </w:trPr>
        <w:tc>
          <w:tcPr>
            <w:tcW w:w="5000" w:type="pct"/>
            <w:gridSpan w:val="3"/>
            <w:vAlign w:val="center"/>
          </w:tcPr>
          <w:p w:rsidR="00C0128F" w:rsidRPr="00C0128F" w:rsidRDefault="00C0128F" w:rsidP="00C0128F">
            <w:pPr>
              <w:widowControl w:val="0"/>
              <w:spacing w:after="0" w:line="288" w:lineRule="auto"/>
              <w:jc w:val="center"/>
              <w:rPr>
                <w:rFonts w:ascii="Times New Roman" w:eastAsia="宋体" w:hAnsi="Times New Roman" w:cs="Times New Roman"/>
                <w:kern w:val="2"/>
                <w:sz w:val="24"/>
                <w:szCs w:val="24"/>
              </w:rPr>
            </w:pPr>
            <w:r w:rsidRPr="00C0128F">
              <w:rPr>
                <w:rFonts w:ascii="Times New Roman" w:eastAsia="宋体" w:hAnsi="Times New Roman" w:cs="Times New Roman"/>
                <w:b/>
                <w:sz w:val="24"/>
                <w:szCs w:val="24"/>
              </w:rPr>
              <w:t>视频监控系统（</w:t>
            </w:r>
            <w:r w:rsidRPr="00C0128F">
              <w:rPr>
                <w:rFonts w:ascii="Times New Roman" w:eastAsia="宋体" w:hAnsi="Times New Roman" w:cs="Times New Roman"/>
                <w:b/>
                <w:sz w:val="24"/>
                <w:szCs w:val="24"/>
              </w:rPr>
              <w:t>XQ-8</w:t>
            </w:r>
            <w:r w:rsidRPr="00C0128F">
              <w:rPr>
                <w:rFonts w:ascii="Times New Roman" w:eastAsia="宋体" w:hAnsi="Times New Roman" w:cs="Times New Roman"/>
                <w:b/>
                <w:sz w:val="24"/>
                <w:szCs w:val="24"/>
              </w:rPr>
              <w:t>）</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XQ-8-1</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视频监控范围</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终端实验室房间、实验台、控制室全覆盖，摄像头数量根据详细设计方案确定</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XQ-8-2</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视频格式</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高清，大于</w:t>
            </w:r>
            <w:r w:rsidRPr="00C0128F">
              <w:rPr>
                <w:rFonts w:ascii="Times New Roman" w:eastAsia="宋体" w:hAnsi="Times New Roman" w:cs="Times New Roman"/>
                <w:kern w:val="2"/>
                <w:sz w:val="24"/>
                <w:szCs w:val="24"/>
              </w:rPr>
              <w:t>1080P</w:t>
            </w:r>
          </w:p>
        </w:tc>
      </w:tr>
      <w:tr w:rsidR="00C0128F" w:rsidRPr="00C0128F" w:rsidTr="005B0188">
        <w:trPr>
          <w:trHeight w:val="472"/>
          <w:jc w:val="center"/>
        </w:trPr>
        <w:tc>
          <w:tcPr>
            <w:tcW w:w="868" w:type="pct"/>
            <w:vAlign w:val="center"/>
          </w:tcPr>
          <w:p w:rsidR="00C0128F" w:rsidRPr="00C0128F" w:rsidRDefault="00C0128F" w:rsidP="00C0128F">
            <w:pPr>
              <w:widowControl w:val="0"/>
              <w:spacing w:after="0" w:line="288" w:lineRule="auto"/>
              <w:jc w:val="center"/>
              <w:rPr>
                <w:rFonts w:ascii="Times New Roman" w:eastAsia="宋体" w:hAnsi="Times New Roman" w:cs="Times New Roman"/>
                <w:sz w:val="24"/>
                <w:szCs w:val="24"/>
              </w:rPr>
            </w:pPr>
            <w:r w:rsidRPr="00C0128F">
              <w:rPr>
                <w:rFonts w:ascii="Times New Roman" w:eastAsia="宋体" w:hAnsi="Times New Roman" w:cs="Times New Roman"/>
                <w:sz w:val="24"/>
                <w:szCs w:val="24"/>
              </w:rPr>
              <w:t>XQ-8-3</w:t>
            </w:r>
          </w:p>
        </w:tc>
        <w:tc>
          <w:tcPr>
            <w:tcW w:w="1905"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摄像头调校与转向</w:t>
            </w:r>
          </w:p>
        </w:tc>
        <w:tc>
          <w:tcPr>
            <w:tcW w:w="2227" w:type="pct"/>
            <w:vAlign w:val="center"/>
          </w:tcPr>
          <w:p w:rsidR="00C0128F" w:rsidRPr="00C0128F" w:rsidRDefault="00C0128F" w:rsidP="00C0128F">
            <w:pPr>
              <w:widowControl w:val="0"/>
              <w:spacing w:after="0" w:line="288" w:lineRule="auto"/>
              <w:jc w:val="both"/>
              <w:rPr>
                <w:rFonts w:ascii="Times New Roman" w:eastAsia="宋体" w:hAnsi="Times New Roman" w:cs="Times New Roman"/>
                <w:kern w:val="2"/>
                <w:sz w:val="24"/>
                <w:szCs w:val="24"/>
              </w:rPr>
            </w:pPr>
            <w:r w:rsidRPr="00C0128F">
              <w:rPr>
                <w:rFonts w:ascii="Times New Roman" w:eastAsia="宋体" w:hAnsi="Times New Roman" w:cs="Times New Roman"/>
                <w:kern w:val="2"/>
                <w:sz w:val="24"/>
                <w:szCs w:val="24"/>
              </w:rPr>
              <w:t>可远程操控</w:t>
            </w:r>
          </w:p>
        </w:tc>
      </w:tr>
    </w:tbl>
    <w:p w:rsidR="00C0128F" w:rsidRPr="00C0128F" w:rsidRDefault="00C0128F" w:rsidP="00C0128F">
      <w:pPr>
        <w:widowControl w:val="0"/>
        <w:autoSpaceDE w:val="0"/>
        <w:autoSpaceDN w:val="0"/>
        <w:adjustRightInd/>
        <w:snapToGrid/>
        <w:spacing w:after="0" w:line="440" w:lineRule="exact"/>
        <w:ind w:firstLineChars="200" w:firstLine="480"/>
        <w:jc w:val="both"/>
        <w:rPr>
          <w:rFonts w:ascii="宋体" w:eastAsia="宋体" w:hAnsi="宋体" w:cs="宋体"/>
          <w:kern w:val="2"/>
          <w:sz w:val="24"/>
          <w:szCs w:val="24"/>
        </w:rPr>
      </w:pP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3.1.2弱磁屏蔽线圈电源组技术指标及设计要求</w:t>
      </w:r>
    </w:p>
    <w:p w:rsidR="00C0128F" w:rsidRPr="00C0128F" w:rsidRDefault="00C0128F" w:rsidP="00C0128F">
      <w:pPr>
        <w:widowControl w:val="0"/>
        <w:autoSpaceDE w:val="0"/>
        <w:autoSpaceDN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弱磁屏蔽线圈电源组的技术指标如下所示：</w:t>
      </w:r>
    </w:p>
    <w:p w:rsidR="00C0128F" w:rsidRPr="00C0128F" w:rsidRDefault="00C0128F" w:rsidP="00C0128F">
      <w:pPr>
        <w:widowControl w:val="0"/>
        <w:autoSpaceDE w:val="0"/>
        <w:autoSpaceDN w:val="0"/>
        <w:adjustRightInd/>
        <w:snapToGrid/>
        <w:spacing w:after="0" w:line="440" w:lineRule="exact"/>
        <w:ind w:left="840"/>
        <w:jc w:val="both"/>
        <w:rPr>
          <w:rFonts w:ascii="宋体" w:eastAsia="宋体" w:hAnsi="宋体" w:cs="宋体"/>
          <w:kern w:val="2"/>
          <w:sz w:val="24"/>
          <w:szCs w:val="24"/>
        </w:rPr>
      </w:pPr>
    </w:p>
    <w:tbl>
      <w:tblPr>
        <w:tblStyle w:val="a3"/>
        <w:tblW w:w="0" w:type="auto"/>
        <w:tblInd w:w="108" w:type="dxa"/>
        <w:tblLook w:val="04A0"/>
      </w:tblPr>
      <w:tblGrid>
        <w:gridCol w:w="1426"/>
        <w:gridCol w:w="3362"/>
        <w:gridCol w:w="3626"/>
      </w:tblGrid>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编号</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参数</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验收指标</w:t>
            </w:r>
          </w:p>
        </w:tc>
      </w:tr>
      <w:tr w:rsidR="00C0128F" w:rsidRPr="00C0128F" w:rsidTr="005B0188">
        <w:tc>
          <w:tcPr>
            <w:tcW w:w="10312" w:type="dxa"/>
            <w:gridSpan w:val="3"/>
          </w:tcPr>
          <w:p w:rsidR="00C0128F" w:rsidRPr="00C0128F" w:rsidRDefault="00C0128F" w:rsidP="00C0128F">
            <w:pPr>
              <w:spacing w:line="288" w:lineRule="auto"/>
              <w:jc w:val="center"/>
              <w:rPr>
                <w:rFonts w:ascii="宋体" w:hAnsi="宋体" w:cs="宋体"/>
                <w:kern w:val="2"/>
                <w:sz w:val="24"/>
                <w:szCs w:val="24"/>
              </w:rPr>
            </w:pPr>
            <w:r w:rsidRPr="00C0128F">
              <w:rPr>
                <w:rFonts w:ascii="宋体" w:hAnsi="宋体" w:cs="宋体" w:hint="eastAsia"/>
                <w:b/>
                <w:sz w:val="24"/>
                <w:szCs w:val="24"/>
              </w:rPr>
              <w:t>高精度数字化电源（DY-1）</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*直流电源输出电流</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覆盖0-10A</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DY-1-2</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*直流电源调节分辨率</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不劣于0.1mA</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DY-1-3</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*直流电源输出电压</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覆盖0-100V</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DY-1-4</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*直流电源输出电流准确度</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不劣于±(0.1%设置值+3mA)</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DY-1-5</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*直流电源输出功率</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不小于1kW</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DY-1-6</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功率放大器输出功率</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不小于1kW</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DY-1-7</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功率放大器谐波失真（THD）</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小于0.1%</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DY-1-8</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功率放大器输出电压</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不小于140V</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DY-1-9</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任意函数发生器幅度精度</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不劣于±(1%的设置值 +1 mV)</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DY-1-10</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任意函数发生器谐波失真（THD）</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不大于0.2%</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交流电源输出功率</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不小于5.5kVA</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DY-1-12</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lang w:eastAsia="ko-KR"/>
              </w:rPr>
            </w:pPr>
            <w:r w:rsidRPr="00C0128F">
              <w:rPr>
                <w:rFonts w:ascii="宋体" w:hAnsi="宋体" w:cs="宋体" w:hint="eastAsia"/>
                <w:kern w:val="2"/>
                <w:sz w:val="24"/>
                <w:szCs w:val="24"/>
              </w:rPr>
              <w:t>交流电源输出电压</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不小于300V</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DY-1-13</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交流电源输出电流</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不小于50A</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DY-1-14</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电源与线圈距离</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大于50m</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DY-1-15</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电源控制室温度控制</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20℃~25℃</w:t>
            </w:r>
          </w:p>
        </w:tc>
      </w:tr>
      <w:tr w:rsidR="00C0128F" w:rsidRPr="00C0128F" w:rsidTr="005B0188">
        <w:tc>
          <w:tcPr>
            <w:tcW w:w="10312" w:type="dxa"/>
            <w:gridSpan w:val="3"/>
          </w:tcPr>
          <w:p w:rsidR="00C0128F" w:rsidRPr="00C0128F" w:rsidRDefault="00C0128F" w:rsidP="00C0128F">
            <w:pPr>
              <w:spacing w:line="288" w:lineRule="auto"/>
              <w:jc w:val="center"/>
              <w:rPr>
                <w:rFonts w:ascii="宋体" w:hAnsi="宋体" w:cs="宋体"/>
                <w:kern w:val="2"/>
                <w:sz w:val="24"/>
                <w:szCs w:val="24"/>
              </w:rPr>
            </w:pPr>
            <w:r w:rsidRPr="00C0128F">
              <w:rPr>
                <w:rFonts w:ascii="宋体" w:hAnsi="宋体" w:cs="宋体" w:hint="eastAsia"/>
                <w:b/>
                <w:sz w:val="24"/>
                <w:szCs w:val="24"/>
              </w:rPr>
              <w:t>电源控制软件模块（DY-2）</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常规电源控制软件</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DY-2-2</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电源控制软件控制电脑</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1套，配置不低于：双大屏幕28英寸，i7处理器，16G内存，256G固态硬盘，1T普通硬盘，独立显卡显存4G。</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DY-2-3</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电脑桌</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4套</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DY-2-4</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办公椅</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8套</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DY-2-5</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*电源控制软件低频磁噪声干扰实时补偿模块</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1套，提供闭环控制补偿策略，提供至少三个频率补偿（可设置、频率范围：小于50Hz，屏蔽效能不劣于20dB）</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DY-2-6</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*电源控制软件低频磁噪声干扰校准补偿模块（非实时）</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1套，提供闭环控制补偿策略，提供至少三个频率补偿（可设置、频率范围：小于50Hz，屏蔽效能不劣于20dB）</w:t>
            </w:r>
          </w:p>
        </w:tc>
      </w:tr>
      <w:tr w:rsidR="00C0128F" w:rsidRPr="00C0128F" w:rsidTr="005B0188">
        <w:tc>
          <w:tcPr>
            <w:tcW w:w="10312" w:type="dxa"/>
            <w:gridSpan w:val="3"/>
          </w:tcPr>
          <w:p w:rsidR="00C0128F" w:rsidRPr="00C0128F" w:rsidRDefault="00C0128F" w:rsidP="00C0128F">
            <w:pPr>
              <w:autoSpaceDE w:val="0"/>
              <w:autoSpaceDN w:val="0"/>
              <w:adjustRightInd/>
              <w:snapToGrid/>
              <w:spacing w:line="440" w:lineRule="exact"/>
              <w:jc w:val="center"/>
              <w:rPr>
                <w:rFonts w:ascii="宋体" w:hAnsi="宋体" w:cs="宋体"/>
                <w:kern w:val="2"/>
                <w:sz w:val="24"/>
                <w:szCs w:val="24"/>
              </w:rPr>
            </w:pPr>
            <w:r w:rsidRPr="00C0128F">
              <w:rPr>
                <w:rFonts w:ascii="宋体" w:hAnsi="宋体" w:cs="宋体" w:hint="eastAsia"/>
                <w:b/>
                <w:sz w:val="24"/>
                <w:szCs w:val="24"/>
              </w:rPr>
              <w:t>弱磁屏蔽磁场操控软件模块（DY-3）</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DY-3-1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*弱磁屏蔽磁场操控软件模块</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1套，弱磁屏蔽：0.2μT步进连续可调。磁极模拟：最大模拟磁极强度：100μT；方向变化范围：三维空间任意角度，角度轨迹可编程；刷新频率大于1Hz。</w:t>
            </w:r>
          </w:p>
        </w:tc>
      </w:tr>
      <w:tr w:rsidR="00C0128F" w:rsidRPr="00C0128F" w:rsidTr="005B0188">
        <w:tc>
          <w:tcPr>
            <w:tcW w:w="10312" w:type="dxa"/>
            <w:gridSpan w:val="3"/>
          </w:tcPr>
          <w:p w:rsidR="00C0128F" w:rsidRPr="00C0128F" w:rsidRDefault="00C0128F" w:rsidP="00C0128F">
            <w:pPr>
              <w:autoSpaceDE w:val="0"/>
              <w:autoSpaceDN w:val="0"/>
              <w:adjustRightInd/>
              <w:snapToGrid/>
              <w:spacing w:line="440" w:lineRule="exact"/>
              <w:jc w:val="center"/>
              <w:rPr>
                <w:rFonts w:ascii="宋体" w:hAnsi="宋体" w:cs="宋体"/>
                <w:kern w:val="2"/>
                <w:sz w:val="24"/>
                <w:szCs w:val="24"/>
              </w:rPr>
            </w:pPr>
            <w:r w:rsidRPr="00C0128F">
              <w:rPr>
                <w:rFonts w:ascii="宋体" w:hAnsi="宋体" w:cs="宋体" w:hint="eastAsia"/>
                <w:b/>
                <w:sz w:val="24"/>
                <w:szCs w:val="24"/>
              </w:rPr>
              <w:t>设备监控软件模块及存储硬件（DY-4）</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DY-4-1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设备监控软件模块</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w:t>
            </w:r>
          </w:p>
        </w:tc>
      </w:tr>
      <w:tr w:rsidR="00C0128F" w:rsidRPr="00C0128F" w:rsidTr="005B0188">
        <w:tc>
          <w:tcPr>
            <w:tcW w:w="1701" w:type="dxa"/>
            <w:vAlign w:val="center"/>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sz w:val="24"/>
                <w:szCs w:val="24"/>
              </w:rPr>
              <w:t>DY-4-2</w:t>
            </w:r>
          </w:p>
        </w:tc>
        <w:tc>
          <w:tcPr>
            <w:tcW w:w="4111" w:type="dxa"/>
            <w:vAlign w:val="center"/>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视频保存时长</w:t>
            </w:r>
          </w:p>
        </w:tc>
        <w:tc>
          <w:tcPr>
            <w:tcW w:w="4500" w:type="dxa"/>
            <w:vAlign w:val="center"/>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不小于72小时</w:t>
            </w:r>
          </w:p>
        </w:tc>
      </w:tr>
      <w:tr w:rsidR="00C0128F" w:rsidRPr="00C0128F" w:rsidTr="005B0188">
        <w:tc>
          <w:tcPr>
            <w:tcW w:w="10312" w:type="dxa"/>
            <w:gridSpan w:val="3"/>
          </w:tcPr>
          <w:p w:rsidR="00C0128F" w:rsidRPr="00C0128F" w:rsidRDefault="00C0128F" w:rsidP="00C0128F">
            <w:pPr>
              <w:autoSpaceDE w:val="0"/>
              <w:autoSpaceDN w:val="0"/>
              <w:adjustRightInd/>
              <w:snapToGrid/>
              <w:spacing w:line="440" w:lineRule="exact"/>
              <w:jc w:val="center"/>
              <w:rPr>
                <w:rFonts w:ascii="宋体" w:hAnsi="宋体" w:cs="宋体"/>
                <w:kern w:val="2"/>
                <w:sz w:val="24"/>
                <w:szCs w:val="24"/>
              </w:rPr>
            </w:pPr>
            <w:r w:rsidRPr="00C0128F">
              <w:rPr>
                <w:rFonts w:ascii="宋体" w:hAnsi="宋体" w:cs="宋体" w:hint="eastAsia"/>
                <w:b/>
                <w:sz w:val="24"/>
                <w:szCs w:val="24"/>
              </w:rPr>
              <w:t>中央监控对接软件模块（DY-5）</w:t>
            </w:r>
          </w:p>
        </w:tc>
      </w:tr>
      <w:tr w:rsidR="00C0128F" w:rsidRPr="00C0128F" w:rsidTr="005B0188">
        <w:tc>
          <w:tcPr>
            <w:tcW w:w="170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DY-5-1</w:t>
            </w:r>
          </w:p>
        </w:tc>
        <w:tc>
          <w:tcPr>
            <w:tcW w:w="4111"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*中央监控对接软件模块</w:t>
            </w:r>
          </w:p>
        </w:tc>
        <w:tc>
          <w:tcPr>
            <w:tcW w:w="4500" w:type="dxa"/>
          </w:tcPr>
          <w:p w:rsidR="00C0128F" w:rsidRPr="00C0128F" w:rsidRDefault="00C0128F" w:rsidP="00C0128F">
            <w:pPr>
              <w:autoSpaceDE w:val="0"/>
              <w:autoSpaceDN w:val="0"/>
              <w:adjustRightInd/>
              <w:snapToGrid/>
              <w:spacing w:line="440" w:lineRule="exact"/>
              <w:rPr>
                <w:rFonts w:ascii="宋体" w:hAnsi="宋体" w:cs="宋体"/>
                <w:kern w:val="2"/>
                <w:sz w:val="24"/>
                <w:szCs w:val="24"/>
              </w:rPr>
            </w:pPr>
            <w:r w:rsidRPr="00C0128F">
              <w:rPr>
                <w:rFonts w:ascii="宋体" w:hAnsi="宋体" w:cs="宋体" w:hint="eastAsia"/>
                <w:kern w:val="2"/>
                <w:sz w:val="24"/>
                <w:szCs w:val="24"/>
              </w:rPr>
              <w:t>1套</w:t>
            </w:r>
          </w:p>
        </w:tc>
      </w:tr>
    </w:tbl>
    <w:p w:rsidR="00C0128F" w:rsidRPr="00C0128F" w:rsidRDefault="00C0128F" w:rsidP="00C0128F">
      <w:pPr>
        <w:widowControl w:val="0"/>
        <w:autoSpaceDE w:val="0"/>
        <w:autoSpaceDN w:val="0"/>
        <w:adjustRightInd/>
        <w:snapToGrid/>
        <w:spacing w:after="0" w:line="440" w:lineRule="exact"/>
        <w:ind w:left="840"/>
        <w:jc w:val="both"/>
        <w:rPr>
          <w:rFonts w:ascii="宋体" w:eastAsia="宋体" w:hAnsi="宋体" w:cs="宋体"/>
          <w:kern w:val="2"/>
          <w:sz w:val="24"/>
          <w:szCs w:val="24"/>
        </w:rPr>
      </w:pPr>
    </w:p>
    <w:p w:rsidR="00C0128F" w:rsidRPr="00C0128F" w:rsidRDefault="00C0128F" w:rsidP="00C0128F">
      <w:pPr>
        <w:widowControl w:val="0"/>
        <w:numPr>
          <w:ilvl w:val="1"/>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设备的布局、摆放位置</w:t>
      </w:r>
    </w:p>
    <w:p w:rsidR="00C0128F" w:rsidRPr="00C0128F" w:rsidRDefault="00C0128F" w:rsidP="00C0128F">
      <w:pPr>
        <w:widowControl w:val="0"/>
        <w:adjustRightInd/>
        <w:snapToGrid/>
        <w:spacing w:after="0" w:line="440" w:lineRule="exact"/>
        <w:ind w:left="782"/>
        <w:jc w:val="both"/>
        <w:rPr>
          <w:rFonts w:ascii="宋体" w:eastAsia="宋体" w:hAnsi="宋体" w:cs="宋体"/>
          <w:kern w:val="2"/>
          <w:sz w:val="24"/>
          <w:szCs w:val="24"/>
        </w:rPr>
      </w:pPr>
      <w:r w:rsidRPr="00C0128F">
        <w:rPr>
          <w:rFonts w:ascii="宋体" w:eastAsia="宋体" w:hAnsi="宋体" w:cs="宋体" w:hint="eastAsia"/>
          <w:kern w:val="2"/>
          <w:sz w:val="24"/>
          <w:szCs w:val="24"/>
        </w:rPr>
        <w:t>见附录</w:t>
      </w:r>
    </w:p>
    <w:p w:rsidR="00C0128F" w:rsidRPr="00C0128F" w:rsidRDefault="00C0128F" w:rsidP="00C0128F">
      <w:pPr>
        <w:widowControl w:val="0"/>
        <w:numPr>
          <w:ilvl w:val="1"/>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设备的设计图纸要求</w:t>
      </w:r>
    </w:p>
    <w:p w:rsidR="00C0128F" w:rsidRPr="00C0128F" w:rsidRDefault="00C0128F" w:rsidP="00C0128F">
      <w:pPr>
        <w:widowControl w:val="0"/>
        <w:autoSpaceDE w:val="0"/>
        <w:autoSpaceDN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详细设计方案确定后提供详细设计方案全套图纸，设备验收时提供</w:t>
      </w:r>
      <w:r w:rsidRPr="00C0128F">
        <w:rPr>
          <w:rFonts w:ascii="宋体" w:eastAsia="宋体" w:hAnsi="宋体" w:cs="宋体" w:hint="eastAsia"/>
          <w:sz w:val="24"/>
          <w:szCs w:val="24"/>
        </w:rPr>
        <w:t>全套竣工图纸（三维图和二维验收蓝图），并且图纸必须符合“</w:t>
      </w:r>
      <w:r w:rsidRPr="00C0128F">
        <w:rPr>
          <w:rFonts w:ascii="宋体" w:eastAsia="宋体" w:hAnsi="宋体" w:cs="宋体" w:hint="eastAsia"/>
          <w:kern w:val="2"/>
          <w:sz w:val="24"/>
          <w:szCs w:val="24"/>
        </w:rPr>
        <w:t>空间环境地面模拟装置机械系统图制图规范</w:t>
      </w:r>
      <w:r w:rsidRPr="00C0128F">
        <w:rPr>
          <w:rFonts w:ascii="宋体" w:eastAsia="宋体" w:hAnsi="宋体" w:cs="宋体" w:hint="eastAsia"/>
          <w:sz w:val="24"/>
          <w:szCs w:val="24"/>
        </w:rPr>
        <w:t>”。</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3.4设备采用的标准</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a）哈工大制定的空间环境地面模拟装置的规范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空间环境地面模拟装置命名及编码规范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空间环境地面模拟装置机柜机箱编号规范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空间环境地面模拟装置线缆标识规范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空间环境地面模拟装置机械系统图制图规范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空间环境地面模拟装置文件编制规范</w:t>
      </w:r>
    </w:p>
    <w:p w:rsidR="00C0128F" w:rsidRPr="00C0128F" w:rsidRDefault="00C0128F" w:rsidP="00C0128F">
      <w:pPr>
        <w:widowControl w:val="0"/>
        <w:adjustRightInd/>
        <w:snapToGrid/>
        <w:spacing w:after="0" w:line="440" w:lineRule="exact"/>
        <w:ind w:firstLine="420"/>
        <w:jc w:val="both"/>
        <w:rPr>
          <w:rFonts w:ascii="宋体" w:eastAsia="宋体" w:hAnsi="宋体" w:cs="宋体"/>
          <w:kern w:val="2"/>
          <w:sz w:val="24"/>
          <w:szCs w:val="24"/>
        </w:rPr>
      </w:pPr>
      <w:r w:rsidRPr="00C0128F">
        <w:rPr>
          <w:rFonts w:ascii="宋体" w:eastAsia="宋体" w:hAnsi="宋体" w:cs="宋体" w:hint="eastAsia"/>
          <w:kern w:val="2"/>
          <w:sz w:val="24"/>
          <w:szCs w:val="24"/>
        </w:rPr>
        <w:t>空间环境地面模拟装置文件归档要求</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b/>
          <w:kern w:val="2"/>
          <w:sz w:val="24"/>
          <w:szCs w:val="24"/>
        </w:rPr>
        <w:t>哈工大制定的空间环境地面模拟装置的规范</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b) 国家、行业标准</w:t>
      </w:r>
    </w:p>
    <w:p w:rsidR="00C0128F" w:rsidRPr="00C0128F" w:rsidRDefault="00C0128F" w:rsidP="00C0128F">
      <w:pPr>
        <w:widowControl w:val="0"/>
        <w:adjustRightInd/>
        <w:snapToGrid/>
        <w:spacing w:after="0" w:line="440" w:lineRule="exact"/>
        <w:ind w:left="422"/>
        <w:jc w:val="both"/>
        <w:rPr>
          <w:rFonts w:ascii="宋体" w:eastAsia="宋体" w:hAnsi="宋体" w:cs="宋体"/>
          <w:kern w:val="2"/>
          <w:sz w:val="24"/>
          <w:szCs w:val="24"/>
        </w:rPr>
      </w:pPr>
      <w:r w:rsidRPr="00C0128F">
        <w:rPr>
          <w:rFonts w:ascii="宋体" w:eastAsia="宋体" w:hAnsi="宋体" w:cs="宋体" w:hint="eastAsia"/>
          <w:kern w:val="2"/>
          <w:sz w:val="24"/>
          <w:szCs w:val="24"/>
        </w:rPr>
        <w:t>GB/T 4863-2008    机械制造工艺基本术语</w:t>
      </w:r>
    </w:p>
    <w:p w:rsidR="00C0128F" w:rsidRPr="00C0128F" w:rsidRDefault="00C0128F" w:rsidP="00C0128F">
      <w:pPr>
        <w:widowControl w:val="0"/>
        <w:numPr>
          <w:ilvl w:val="0"/>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定制非标设备的实施计划</w:t>
      </w:r>
    </w:p>
    <w:p w:rsidR="00C0128F" w:rsidRPr="00C0128F" w:rsidRDefault="00C0128F" w:rsidP="00C0128F">
      <w:pPr>
        <w:widowControl w:val="0"/>
        <w:adjustRightInd/>
        <w:snapToGrid/>
        <w:spacing w:after="0" w:line="440" w:lineRule="exact"/>
        <w:ind w:left="422"/>
        <w:jc w:val="both"/>
        <w:rPr>
          <w:rFonts w:ascii="宋体" w:eastAsia="宋体" w:hAnsi="宋体" w:cs="宋体"/>
          <w:b/>
          <w:kern w:val="2"/>
          <w:sz w:val="24"/>
          <w:szCs w:val="24"/>
        </w:rPr>
      </w:pPr>
      <w:r w:rsidRPr="00C0128F">
        <w:rPr>
          <w:rFonts w:ascii="宋体" w:eastAsia="宋体" w:hAnsi="宋体" w:cs="宋体" w:hint="eastAsia"/>
          <w:b/>
          <w:kern w:val="2"/>
          <w:sz w:val="24"/>
          <w:szCs w:val="24"/>
        </w:rPr>
        <w:t>详细设计阶段：</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bookmarkStart w:id="2" w:name="OLE_LINK136"/>
      <w:r w:rsidRPr="00C0128F">
        <w:rPr>
          <w:rFonts w:ascii="宋体" w:eastAsia="宋体" w:hAnsi="宋体" w:cs="宋体" w:hint="eastAsia"/>
          <w:kern w:val="2"/>
          <w:sz w:val="24"/>
          <w:szCs w:val="24"/>
        </w:rPr>
        <w:t>在合同签订后30天</w:t>
      </w:r>
      <w:bookmarkEnd w:id="2"/>
      <w:r w:rsidRPr="00C0128F">
        <w:rPr>
          <w:rFonts w:ascii="宋体" w:eastAsia="宋体" w:hAnsi="宋体" w:cs="宋体" w:hint="eastAsia"/>
          <w:kern w:val="2"/>
          <w:sz w:val="24"/>
          <w:szCs w:val="24"/>
        </w:rPr>
        <w:t>，投标方完成项目详细设计报告、质量计划（质量计划中必须明确提出H/W/R控制点）及验收大纲的编制，并提交给招标方。</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投标方完成详细设计后（根据招标方规定规范，形成详细设计报告和图纸），组织招标方和评审专家参加的详细设计评审，评审需经招标方认可通过，具体评审流程、结果遵循招标方规定，</w:t>
      </w:r>
      <w:r w:rsidRPr="00C0128F">
        <w:rPr>
          <w:rFonts w:ascii="宋体" w:eastAsia="宋体" w:hAnsi="宋体" w:cs="宋体" w:hint="eastAsia"/>
          <w:b/>
          <w:kern w:val="2"/>
          <w:sz w:val="24"/>
          <w:szCs w:val="24"/>
        </w:rPr>
        <w:t>相关评审费用由投标方承担</w:t>
      </w:r>
      <w:r w:rsidRPr="00C0128F">
        <w:rPr>
          <w:rFonts w:ascii="宋体" w:eastAsia="宋体" w:hAnsi="宋体" w:cs="宋体" w:hint="eastAsia"/>
          <w:kern w:val="2"/>
          <w:sz w:val="24"/>
          <w:szCs w:val="24"/>
        </w:rPr>
        <w:t>。</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详细设计完成后，需提交《详细设计/工程设计报告》、《详细设计/工程设计图纸》、《零部件明细表》、《安装调试大纲》、《技术验收规范》等相关文件（见前文表2中文档类要求），详细设计评审经招标方认可通过后，方可进入加工制造阶段。</w:t>
      </w:r>
    </w:p>
    <w:p w:rsidR="00C0128F" w:rsidRPr="00C0128F" w:rsidRDefault="00C0128F" w:rsidP="00C0128F">
      <w:pPr>
        <w:widowControl w:val="0"/>
        <w:adjustRightInd/>
        <w:snapToGrid/>
        <w:spacing w:after="0" w:line="440" w:lineRule="exact"/>
        <w:ind w:left="360"/>
        <w:jc w:val="both"/>
        <w:rPr>
          <w:rFonts w:ascii="宋体" w:eastAsia="宋体" w:hAnsi="宋体" w:cs="宋体"/>
          <w:b/>
          <w:kern w:val="2"/>
          <w:sz w:val="24"/>
          <w:szCs w:val="24"/>
          <w:lang w:val="de-DE"/>
        </w:rPr>
      </w:pPr>
      <w:r w:rsidRPr="00C0128F">
        <w:rPr>
          <w:rFonts w:ascii="宋体" w:eastAsia="宋体" w:hAnsi="宋体" w:cs="宋体" w:hint="eastAsia"/>
          <w:b/>
          <w:kern w:val="2"/>
          <w:sz w:val="24"/>
          <w:szCs w:val="24"/>
        </w:rPr>
        <w:t>加工制造阶段</w:t>
      </w:r>
      <w:r w:rsidRPr="00C0128F">
        <w:rPr>
          <w:rFonts w:ascii="宋体" w:eastAsia="宋体" w:hAnsi="宋体" w:cs="宋体" w:hint="eastAsia"/>
          <w:b/>
          <w:kern w:val="2"/>
          <w:sz w:val="24"/>
          <w:szCs w:val="24"/>
          <w:lang w:val="de-DE"/>
        </w:rPr>
        <w:t>：</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在加工制造前，投标方提交《工艺文件》，组织进行招标方和评审专家参加的工艺评审。工艺设计评审需经招标方认可通过，相关评审费用由投标方承担。</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项目实施过程中应按照《实施方案》和《质量计划》的要求对质量控制点进行严格控制，并加以记录，即按照H/W/R点要求，严格控制全过程生产实施，若有设计或计划变更，需及时向招标方提出变更申请，待招标方审核通过后方可施行；如发生事故，单位应按照单位质量管理体系进行内审，编制质量归零报告，并与招标方及时沟通设备状况，必要时需修订《质量计划》。</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在项目实施阶段，应做好中间过程记录，形成《中间过程控制记录》，在验收时一并提交。</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出厂验收：由招标方组织相关人员及评审专家对出厂文件资料进行审核，主要包括设备生产研制报告、生产过程记录文件、设备现场安装调试计划/实施方案等文件。同时，根据出厂验收大纲或出厂验收细，由投标方组织出厂测试评审，并形成出厂测试报告。</w:t>
      </w:r>
      <w:r w:rsidRPr="00C0128F">
        <w:rPr>
          <w:rFonts w:ascii="宋体" w:eastAsia="宋体" w:hAnsi="宋体" w:cs="宋体" w:hint="eastAsia"/>
          <w:b/>
          <w:kern w:val="2"/>
          <w:sz w:val="24"/>
          <w:szCs w:val="24"/>
        </w:rPr>
        <w:t>相关评审费用由投标方承担。</w:t>
      </w:r>
    </w:p>
    <w:p w:rsidR="00C0128F" w:rsidRPr="00C0128F" w:rsidRDefault="00C0128F" w:rsidP="00C0128F">
      <w:pPr>
        <w:widowControl w:val="0"/>
        <w:adjustRightInd/>
        <w:snapToGrid/>
        <w:spacing w:after="0" w:line="440" w:lineRule="exact"/>
        <w:ind w:left="360"/>
        <w:jc w:val="both"/>
        <w:rPr>
          <w:rFonts w:ascii="宋体" w:eastAsia="宋体" w:hAnsi="宋体" w:cs="宋体"/>
          <w:b/>
          <w:kern w:val="2"/>
          <w:sz w:val="24"/>
          <w:szCs w:val="24"/>
        </w:rPr>
      </w:pPr>
      <w:r w:rsidRPr="00C0128F">
        <w:rPr>
          <w:rFonts w:ascii="宋体" w:eastAsia="宋体" w:hAnsi="宋体" w:cs="宋体" w:hint="eastAsia"/>
          <w:b/>
          <w:kern w:val="2"/>
          <w:sz w:val="24"/>
          <w:szCs w:val="24"/>
        </w:rPr>
        <w:t>现场安装调试及验收阶段：</w:t>
      </w:r>
    </w:p>
    <w:p w:rsidR="00C0128F" w:rsidRPr="00C0128F" w:rsidRDefault="00C0128F" w:rsidP="00C0128F">
      <w:pPr>
        <w:widowControl w:val="0"/>
        <w:numPr>
          <w:ilvl w:val="1"/>
          <w:numId w:val="4"/>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验收：设备验收测试前，应提交设备验收细则并进行评审，评审可根据实际情况采用文审或会审方式。验收细则在出厂验收期间评审过的，测试前应对其进行复审。依据验收细则，分步开展设备、子系统或分系统的验收测试，通过后方可进行系统验收测试。测试应由总体技术部、设备所在系统、乙方共同参与完成，含有国家标准强制要求的设备指标测试应由有相应资质的第三方进行。系统验收测试通过后，进行预验收资料的整理，对材料和数据进行复查，并提交设备预验收工作报告。</w:t>
      </w:r>
      <w:r w:rsidRPr="00C0128F">
        <w:rPr>
          <w:rFonts w:ascii="宋体" w:eastAsia="宋体" w:hAnsi="宋体" w:cs="宋体" w:hint="eastAsia"/>
          <w:b/>
          <w:kern w:val="2"/>
          <w:sz w:val="24"/>
          <w:szCs w:val="24"/>
        </w:rPr>
        <w:t>相关评审费用由投标方承担。</w:t>
      </w:r>
    </w:p>
    <w:p w:rsidR="00C0128F" w:rsidRPr="00C0128F" w:rsidRDefault="00C0128F" w:rsidP="00C0128F">
      <w:pPr>
        <w:widowControl w:val="0"/>
        <w:numPr>
          <w:ilvl w:val="0"/>
          <w:numId w:val="2"/>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设备出厂书面文件要求</w:t>
      </w:r>
    </w:p>
    <w:p w:rsidR="00C0128F" w:rsidRPr="00C0128F" w:rsidRDefault="00C0128F" w:rsidP="00C0128F">
      <w:pPr>
        <w:widowControl w:val="0"/>
        <w:numPr>
          <w:ilvl w:val="1"/>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所有在设计阶段、生产阶段和安装阶段的图纸。</w:t>
      </w:r>
    </w:p>
    <w:p w:rsidR="00C0128F" w:rsidRPr="00C0128F" w:rsidRDefault="00C0128F" w:rsidP="00C0128F">
      <w:pPr>
        <w:widowControl w:val="0"/>
        <w:numPr>
          <w:ilvl w:val="1"/>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每两个月必须提供质量控制描述、材料测试报告、加工/装配检测报告、设计和生产进度报告。</w:t>
      </w:r>
    </w:p>
    <w:p w:rsidR="00C0128F" w:rsidRPr="00C0128F" w:rsidRDefault="00C0128F" w:rsidP="00C0128F">
      <w:pPr>
        <w:widowControl w:val="0"/>
        <w:numPr>
          <w:ilvl w:val="1"/>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以初始设计为依据，发生任何特例或改动时，提供清晰的书面报告。</w:t>
      </w:r>
    </w:p>
    <w:p w:rsidR="00C0128F" w:rsidRPr="00C0128F" w:rsidRDefault="00C0128F" w:rsidP="00C0128F">
      <w:pPr>
        <w:widowControl w:val="0"/>
        <w:numPr>
          <w:ilvl w:val="1"/>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合格证、使用说明书、维护手册、产品履历书等。</w:t>
      </w:r>
    </w:p>
    <w:p w:rsidR="00C0128F" w:rsidRPr="00C0128F" w:rsidRDefault="00C0128F" w:rsidP="00C0128F">
      <w:pPr>
        <w:widowControl w:val="0"/>
        <w:numPr>
          <w:ilvl w:val="1"/>
          <w:numId w:val="5"/>
        </w:numPr>
        <w:adjustRightInd/>
        <w:snapToGrid/>
        <w:spacing w:after="0" w:line="440" w:lineRule="exact"/>
        <w:jc w:val="both"/>
        <w:rPr>
          <w:rFonts w:ascii="宋体" w:eastAsia="宋体" w:hAnsi="宋体" w:cs="宋体"/>
          <w:kern w:val="2"/>
          <w:sz w:val="24"/>
          <w:szCs w:val="24"/>
        </w:rPr>
      </w:pPr>
      <w:bookmarkStart w:id="3" w:name="OLE_LINK176"/>
      <w:bookmarkStart w:id="4" w:name="OLE_LINK175"/>
      <w:r w:rsidRPr="00C0128F">
        <w:rPr>
          <w:rFonts w:ascii="宋体" w:eastAsia="宋体" w:hAnsi="宋体" w:cs="宋体" w:hint="eastAsia"/>
          <w:kern w:val="2"/>
          <w:sz w:val="24"/>
          <w:szCs w:val="24"/>
        </w:rPr>
        <w:t>表2中列出的全部文档</w:t>
      </w:r>
      <w:bookmarkEnd w:id="3"/>
      <w:bookmarkEnd w:id="4"/>
      <w:r w:rsidRPr="00C0128F">
        <w:rPr>
          <w:rFonts w:ascii="宋体" w:eastAsia="宋体" w:hAnsi="宋体" w:cs="宋体" w:hint="eastAsia"/>
          <w:kern w:val="2"/>
          <w:sz w:val="24"/>
          <w:szCs w:val="24"/>
        </w:rPr>
        <w:t>。</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非标定制设备的运输、现场安装调试、验收要求</w:t>
      </w:r>
    </w:p>
    <w:p w:rsidR="00C0128F" w:rsidRPr="00C0128F" w:rsidRDefault="00C0128F" w:rsidP="00C0128F">
      <w:pPr>
        <w:widowControl w:val="0"/>
        <w:adjustRightInd/>
        <w:snapToGrid/>
        <w:spacing w:after="0" w:line="440" w:lineRule="exact"/>
        <w:ind w:left="782"/>
        <w:jc w:val="both"/>
        <w:rPr>
          <w:rFonts w:ascii="宋体" w:eastAsia="宋体" w:hAnsi="宋体" w:cs="宋体"/>
          <w:kern w:val="2"/>
          <w:sz w:val="24"/>
          <w:szCs w:val="24"/>
        </w:rPr>
      </w:pPr>
      <w:r w:rsidRPr="00C0128F">
        <w:rPr>
          <w:rFonts w:ascii="宋体" w:eastAsia="宋体" w:hAnsi="宋体" w:cs="宋体" w:hint="eastAsia"/>
          <w:kern w:val="2"/>
          <w:sz w:val="24"/>
          <w:szCs w:val="24"/>
        </w:rPr>
        <w:t>根据《安装调试大纲》组织运输及现场安装、调试；根据《技术验收规范》进行验收。</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非标定制设备的培训要求</w:t>
      </w:r>
    </w:p>
    <w:p w:rsidR="00C0128F" w:rsidRPr="00C0128F" w:rsidRDefault="00C0128F" w:rsidP="00C0128F">
      <w:pPr>
        <w:widowControl w:val="0"/>
        <w:adjustRightInd/>
        <w:snapToGrid/>
        <w:spacing w:after="0" w:line="440" w:lineRule="exact"/>
        <w:ind w:left="782"/>
        <w:jc w:val="both"/>
        <w:rPr>
          <w:rFonts w:ascii="宋体" w:eastAsia="宋体" w:hAnsi="宋体" w:cs="宋体"/>
          <w:kern w:val="2"/>
          <w:sz w:val="24"/>
          <w:szCs w:val="24"/>
        </w:rPr>
      </w:pPr>
      <w:r w:rsidRPr="00C0128F">
        <w:rPr>
          <w:rFonts w:ascii="宋体" w:eastAsia="宋体" w:hAnsi="宋体" w:cs="宋体" w:hint="eastAsia"/>
          <w:kern w:val="2"/>
          <w:sz w:val="24"/>
          <w:szCs w:val="24"/>
        </w:rPr>
        <w:t>投标方带设备验收通过后，免费提供2次设备使用及维护培训，培训地点和时间由招标方指定。</w:t>
      </w:r>
    </w:p>
    <w:p w:rsidR="00C0128F" w:rsidRPr="00C0128F" w:rsidRDefault="00C0128F" w:rsidP="00C0128F">
      <w:pPr>
        <w:widowControl w:val="0"/>
        <w:numPr>
          <w:ilvl w:val="0"/>
          <w:numId w:val="5"/>
        </w:numPr>
        <w:adjustRightInd/>
        <w:snapToGrid/>
        <w:spacing w:after="0" w:line="440" w:lineRule="exact"/>
        <w:jc w:val="both"/>
        <w:outlineLvl w:val="3"/>
        <w:rPr>
          <w:rFonts w:ascii="宋体" w:eastAsia="宋体" w:hAnsi="宋体" w:cs="宋体"/>
          <w:kern w:val="2"/>
          <w:sz w:val="24"/>
          <w:szCs w:val="24"/>
        </w:rPr>
      </w:pPr>
      <w:r w:rsidRPr="00C0128F">
        <w:rPr>
          <w:rFonts w:ascii="宋体" w:eastAsia="宋体" w:hAnsi="宋体" w:cs="宋体" w:hint="eastAsia"/>
          <w:kern w:val="2"/>
          <w:sz w:val="24"/>
          <w:szCs w:val="24"/>
        </w:rPr>
        <w:t>非标定制设备的售后服务</w:t>
      </w:r>
    </w:p>
    <w:p w:rsidR="00C0128F" w:rsidRPr="00C0128F" w:rsidRDefault="00C0128F" w:rsidP="00C0128F">
      <w:pPr>
        <w:widowControl w:val="0"/>
        <w:numPr>
          <w:ilvl w:val="1"/>
          <w:numId w:val="6"/>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响应速度是8小时以内，48小时内到场维修；</w:t>
      </w:r>
    </w:p>
    <w:p w:rsidR="00C0128F" w:rsidRPr="00C0128F" w:rsidRDefault="00C0128F" w:rsidP="00C0128F">
      <w:pPr>
        <w:widowControl w:val="0"/>
        <w:numPr>
          <w:ilvl w:val="1"/>
          <w:numId w:val="6"/>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投标方应在中国大陆境内设立有备件库和维修中心；</w:t>
      </w:r>
    </w:p>
    <w:p w:rsidR="00C0128F" w:rsidRPr="00C0128F" w:rsidRDefault="00C0128F" w:rsidP="00C0128F">
      <w:pPr>
        <w:widowControl w:val="0"/>
        <w:numPr>
          <w:ilvl w:val="1"/>
          <w:numId w:val="6"/>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投标方在保修期内至少保证一次回访；</w:t>
      </w:r>
    </w:p>
    <w:p w:rsidR="00C0128F" w:rsidRPr="00C0128F" w:rsidRDefault="00C0128F" w:rsidP="00C0128F">
      <w:pPr>
        <w:widowControl w:val="0"/>
        <w:numPr>
          <w:ilvl w:val="1"/>
          <w:numId w:val="6"/>
        </w:numPr>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设备整体保修期不少于2年，保修期之内投标方提供免费保养与维修，保修期后投标方提供免费保养与维修服务，但不包含更换零件，如需更换零件，投标方得以优惠价提供于招标方。</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设备相关附属件的要求及配件清单，外采材料设备的要求等</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设备主要的配套件、外购件生产厂应通过ISO9000等体系的认证，且体系运转良好。配套组件、电气产品必须符合国际、国家相应安全标准，通过安全认证。外采材料提供材料规格型号、检测报告（或合格证）与厂家说明手册。</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 xml:space="preserve">进度（工程进度表）的要求： </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bookmarkStart w:id="5" w:name="OLE_LINK164"/>
      <w:r w:rsidRPr="00C0128F">
        <w:rPr>
          <w:rFonts w:ascii="宋体" w:eastAsia="宋体" w:hAnsi="宋体" w:cs="宋体" w:hint="eastAsia"/>
          <w:kern w:val="2"/>
          <w:sz w:val="24"/>
          <w:szCs w:val="24"/>
        </w:rPr>
        <w:t>T0，合同签订后：开始准备材料，并准备加工图纸；</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T0+1个月：完成详细设计图纸、实施方案及质量计划等设计材料；</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T0+2个月：完成详细设计评审及设计方案补充完善；</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lang w:val="de-DE"/>
        </w:rPr>
      </w:pPr>
      <w:r w:rsidRPr="00C0128F">
        <w:rPr>
          <w:rFonts w:ascii="宋体" w:eastAsia="宋体" w:hAnsi="宋体" w:cs="宋体" w:hint="eastAsia"/>
          <w:kern w:val="2"/>
          <w:sz w:val="24"/>
          <w:szCs w:val="24"/>
        </w:rPr>
        <w:t>T0+7个月：完成设备制造；</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T0+8个月：场内试装，并通过招标方出厂前验收；</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T0+9个月：现场安装完成；</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T0+10个月：完成调试、验收。</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投标商需在投标文件中根据以上时间节点要求，给出详细的进度安排说明。投标方应按照Oracle P6工程管理软件要求进行进度月报，具体包括本月已完成工作以及下月要进行的工作等，并需要有专人跟进P6管理。</w:t>
      </w:r>
      <w:bookmarkEnd w:id="5"/>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工程实施过程要求及加工期技术文件变更方式要求</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按照质量要求，完善此项内容。为了确保项目符合国家要求，项目将在甲乙双方充分沟通的情况下实施。双方签署的正规文件为有效文件。对影响项目需求、主要成果交付日期、项目费用和项目总体参数的变更，必须按照甲乙双方约定的《变更控制规范》执行。</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招标方需提供的材料及支持</w:t>
      </w:r>
    </w:p>
    <w:p w:rsidR="00C0128F" w:rsidRPr="00C0128F" w:rsidRDefault="00C0128F" w:rsidP="00C0128F">
      <w:pPr>
        <w:widowControl w:val="0"/>
        <w:numPr>
          <w:ilvl w:val="0"/>
          <w:numId w:val="7"/>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提供安装现场建筑的图纸；</w:t>
      </w:r>
    </w:p>
    <w:p w:rsidR="00C0128F" w:rsidRPr="00C0128F" w:rsidRDefault="00C0128F" w:rsidP="00C0128F">
      <w:pPr>
        <w:widowControl w:val="0"/>
        <w:numPr>
          <w:ilvl w:val="0"/>
          <w:numId w:val="7"/>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施工期间提供中标厂商所需的供应电源；</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b/>
          <w:kern w:val="2"/>
          <w:sz w:val="24"/>
          <w:szCs w:val="24"/>
        </w:rPr>
        <w:t>付款方式约定及要求</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签订合同前，投标方向招标方提供合同总额的5%的履约保证金。</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签订合同后，招标方支付合同总额的30%；</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完成详细设计评审后，双方项目负责人签字确认后，招标方支付合同总额的20%；</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完成主材料到场后，双方项目负责人签字确认后，招标方支付合同总额的10%；</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完成设备的现场安装，双方项目负责人签字确认后，招标方支付合同总额的10%；</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设备调试及验收合格，双方项目负责人签字确认后，招标方支付合同总额的30%；</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设备验收合格后，履约保证金转为质量保证金，质保期限为2年。质保期内，如发生质量问题，投标方须在招标方规定时间内完成修复。如在质保期内，投标方未履行质量保障义务或维修未能实现设备恢复正常工作，招标方有权视具体情况扣除部分或者全部质量保证金。质保期过后，招标方无息返还投标方全额质量保证金。</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由于每年度的国家经费在5月份左右下拨，上述付款节点若在年初至5月份期间，需在5月份后进行付款等相关事宜。</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相关附加其他技术、服务要求</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13.1关键控制点及要求</w:t>
      </w:r>
    </w:p>
    <w:p w:rsidR="00C0128F" w:rsidRPr="00C0128F" w:rsidRDefault="00C0128F" w:rsidP="00C0128F">
      <w:pPr>
        <w:widowControl w:val="0"/>
        <w:numPr>
          <w:ilvl w:val="0"/>
          <w:numId w:val="8"/>
        </w:numPr>
        <w:adjustRightInd/>
        <w:snapToGrid/>
        <w:spacing w:after="0" w:line="440" w:lineRule="exact"/>
        <w:ind w:left="1276"/>
        <w:jc w:val="both"/>
        <w:rPr>
          <w:rFonts w:ascii="宋体" w:eastAsia="宋体" w:hAnsi="宋体" w:cs="宋体"/>
          <w:bCs/>
          <w:kern w:val="2"/>
          <w:sz w:val="24"/>
          <w:szCs w:val="24"/>
        </w:rPr>
      </w:pPr>
      <w:r w:rsidRPr="00C0128F">
        <w:rPr>
          <w:rFonts w:ascii="宋体" w:eastAsia="宋体" w:hAnsi="宋体" w:cs="宋体" w:hint="eastAsia"/>
          <w:bCs/>
          <w:kern w:val="2"/>
          <w:sz w:val="24"/>
          <w:szCs w:val="24"/>
        </w:rPr>
        <w:t>出厂前安装和调试</w:t>
      </w:r>
    </w:p>
    <w:p w:rsidR="00C0128F" w:rsidRPr="00C0128F" w:rsidRDefault="00C0128F" w:rsidP="00C0128F">
      <w:pPr>
        <w:widowControl w:val="0"/>
        <w:numPr>
          <w:ilvl w:val="0"/>
          <w:numId w:val="8"/>
        </w:numPr>
        <w:adjustRightInd/>
        <w:snapToGrid/>
        <w:spacing w:after="0" w:line="440" w:lineRule="exact"/>
        <w:ind w:left="1276"/>
        <w:jc w:val="both"/>
        <w:rPr>
          <w:rFonts w:ascii="宋体" w:eastAsia="宋体" w:hAnsi="宋体" w:cs="宋体"/>
          <w:bCs/>
          <w:kern w:val="2"/>
          <w:sz w:val="24"/>
          <w:szCs w:val="24"/>
        </w:rPr>
      </w:pPr>
      <w:r w:rsidRPr="00C0128F">
        <w:rPr>
          <w:rFonts w:ascii="宋体" w:eastAsia="宋体" w:hAnsi="宋体" w:cs="宋体" w:hint="eastAsia"/>
          <w:bCs/>
          <w:kern w:val="2"/>
          <w:sz w:val="24"/>
          <w:szCs w:val="24"/>
        </w:rPr>
        <w:t>现场安装和调试</w:t>
      </w:r>
    </w:p>
    <w:p w:rsidR="00C0128F" w:rsidRPr="00C0128F" w:rsidRDefault="00C0128F" w:rsidP="00C0128F">
      <w:pPr>
        <w:widowControl w:val="0"/>
        <w:numPr>
          <w:ilvl w:val="0"/>
          <w:numId w:val="8"/>
        </w:numPr>
        <w:adjustRightInd/>
        <w:snapToGrid/>
        <w:spacing w:after="0" w:line="440" w:lineRule="exact"/>
        <w:ind w:left="1276"/>
        <w:jc w:val="both"/>
        <w:rPr>
          <w:rFonts w:ascii="宋体" w:eastAsia="宋体" w:hAnsi="宋体" w:cs="宋体"/>
          <w:bCs/>
          <w:kern w:val="2"/>
          <w:sz w:val="24"/>
          <w:szCs w:val="24"/>
        </w:rPr>
      </w:pPr>
      <w:r w:rsidRPr="00C0128F">
        <w:rPr>
          <w:rFonts w:ascii="宋体" w:eastAsia="宋体" w:hAnsi="宋体" w:cs="宋体" w:hint="eastAsia"/>
          <w:bCs/>
          <w:kern w:val="2"/>
          <w:sz w:val="24"/>
          <w:szCs w:val="24"/>
        </w:rPr>
        <w:t>系统（设备）试运行</w:t>
      </w:r>
    </w:p>
    <w:p w:rsidR="00C0128F" w:rsidRPr="00C0128F" w:rsidRDefault="00C0128F" w:rsidP="00C0128F">
      <w:pPr>
        <w:widowControl w:val="0"/>
        <w:numPr>
          <w:ilvl w:val="0"/>
          <w:numId w:val="8"/>
        </w:numPr>
        <w:adjustRightInd/>
        <w:snapToGrid/>
        <w:spacing w:after="0" w:line="440" w:lineRule="exact"/>
        <w:ind w:left="1276"/>
        <w:jc w:val="both"/>
        <w:rPr>
          <w:rFonts w:ascii="宋体" w:eastAsia="宋体" w:hAnsi="宋体" w:cs="宋体"/>
          <w:bCs/>
          <w:kern w:val="2"/>
          <w:sz w:val="24"/>
          <w:szCs w:val="24"/>
        </w:rPr>
      </w:pPr>
      <w:r w:rsidRPr="00C0128F">
        <w:rPr>
          <w:rFonts w:ascii="宋体" w:eastAsia="宋体" w:hAnsi="宋体" w:cs="宋体" w:hint="eastAsia"/>
          <w:bCs/>
          <w:kern w:val="2"/>
          <w:sz w:val="24"/>
          <w:szCs w:val="24"/>
        </w:rPr>
        <w:t>系统（设备）性能测试及验收</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rPr>
      </w:pPr>
      <w:r w:rsidRPr="00C0128F">
        <w:rPr>
          <w:rFonts w:ascii="宋体" w:eastAsia="宋体" w:hAnsi="宋体" w:cs="宋体" w:hint="eastAsia"/>
          <w:kern w:val="2"/>
          <w:sz w:val="24"/>
          <w:szCs w:val="24"/>
        </w:rPr>
        <w:t>签订合同后，在整个装置建设阶段，投标方应与招标方进行积极沟通。对于招标方提出的各类问题和建议，原则上应在7天内进行书面回复。</w:t>
      </w:r>
    </w:p>
    <w:p w:rsidR="00C0128F" w:rsidRPr="00C0128F" w:rsidRDefault="00C0128F" w:rsidP="00C0128F">
      <w:pPr>
        <w:widowControl w:val="0"/>
        <w:adjustRightInd/>
        <w:snapToGrid/>
        <w:spacing w:after="0" w:line="440" w:lineRule="exact"/>
        <w:ind w:firstLineChars="200" w:firstLine="480"/>
        <w:rPr>
          <w:rFonts w:ascii="宋体" w:eastAsia="宋体" w:hAnsi="宋体" w:cs="宋体"/>
          <w:kern w:val="2"/>
          <w:sz w:val="24"/>
          <w:szCs w:val="24"/>
        </w:rPr>
      </w:pPr>
      <w:r w:rsidRPr="00C0128F">
        <w:rPr>
          <w:rFonts w:ascii="宋体" w:eastAsia="宋体" w:hAnsi="宋体" w:cs="宋体" w:hint="eastAsia"/>
          <w:kern w:val="2"/>
          <w:sz w:val="24"/>
          <w:szCs w:val="24"/>
        </w:rPr>
        <w:t>13.2 设备入场后，设备的现场保护等（外壳防护等）</w:t>
      </w:r>
    </w:p>
    <w:p w:rsidR="00C0128F" w:rsidRPr="00C0128F" w:rsidRDefault="00C0128F" w:rsidP="00C0128F">
      <w:pPr>
        <w:widowControl w:val="0"/>
        <w:adjustRightInd/>
        <w:snapToGrid/>
        <w:spacing w:after="0" w:line="440" w:lineRule="exact"/>
        <w:ind w:firstLineChars="200" w:firstLine="480"/>
        <w:jc w:val="both"/>
        <w:rPr>
          <w:rFonts w:ascii="宋体" w:eastAsia="宋体" w:hAnsi="宋体" w:cs="宋体"/>
          <w:kern w:val="2"/>
          <w:sz w:val="24"/>
          <w:szCs w:val="24"/>
          <w:lang w:val="de-DE"/>
        </w:rPr>
      </w:pPr>
      <w:r w:rsidRPr="00C0128F">
        <w:rPr>
          <w:rFonts w:ascii="宋体" w:eastAsia="宋体" w:hAnsi="宋体" w:cs="宋体" w:hint="eastAsia"/>
          <w:kern w:val="2"/>
          <w:sz w:val="24"/>
          <w:szCs w:val="24"/>
        </w:rPr>
        <w:t>严格按照《设备入场保护条例》进行设备的搬运、摆放和存储。</w:t>
      </w:r>
    </w:p>
    <w:p w:rsidR="00C0128F" w:rsidRPr="00C0128F" w:rsidRDefault="00C0128F" w:rsidP="00C0128F">
      <w:pPr>
        <w:widowControl w:val="0"/>
        <w:numPr>
          <w:ilvl w:val="0"/>
          <w:numId w:val="5"/>
        </w:numPr>
        <w:adjustRightInd/>
        <w:snapToGrid/>
        <w:spacing w:after="0" w:line="440" w:lineRule="exact"/>
        <w:jc w:val="both"/>
        <w:rPr>
          <w:rFonts w:ascii="宋体" w:eastAsia="宋体" w:hAnsi="宋体" w:cs="宋体"/>
          <w:kern w:val="2"/>
          <w:sz w:val="24"/>
          <w:szCs w:val="24"/>
        </w:rPr>
      </w:pPr>
      <w:r w:rsidRPr="00C0128F">
        <w:rPr>
          <w:rFonts w:ascii="宋体" w:eastAsia="宋体" w:hAnsi="宋体" w:cs="宋体" w:hint="eastAsia"/>
          <w:kern w:val="2"/>
          <w:sz w:val="24"/>
          <w:szCs w:val="24"/>
        </w:rPr>
        <w:t>不允许分包及不允许联合体投标放</w:t>
      </w:r>
    </w:p>
    <w:p w:rsidR="00C0128F" w:rsidRPr="00C0128F" w:rsidRDefault="00C0128F" w:rsidP="00C0128F">
      <w:pPr>
        <w:adjustRightInd/>
        <w:snapToGrid/>
        <w:spacing w:after="0"/>
        <w:rPr>
          <w:rFonts w:ascii="宋体" w:eastAsia="宋体" w:hAnsi="宋体" w:cs="宋体"/>
          <w:kern w:val="2"/>
          <w:sz w:val="24"/>
          <w:szCs w:val="24"/>
        </w:rPr>
      </w:pPr>
      <w:r w:rsidRPr="00C0128F">
        <w:rPr>
          <w:rFonts w:ascii="宋体" w:eastAsia="宋体" w:hAnsi="宋体" w:cs="宋体" w:hint="eastAsia"/>
          <w:kern w:val="2"/>
          <w:sz w:val="24"/>
          <w:szCs w:val="24"/>
        </w:rPr>
        <w:br w:type="page"/>
      </w:r>
    </w:p>
    <w:p w:rsidR="00C0128F" w:rsidRPr="00C0128F" w:rsidRDefault="00C0128F" w:rsidP="00C0128F">
      <w:pPr>
        <w:adjustRightInd/>
        <w:snapToGrid/>
        <w:spacing w:after="0"/>
        <w:rPr>
          <w:rFonts w:ascii="Times New Roman" w:eastAsia="仿宋" w:hAnsi="Times New Roman" w:cs="Times New Roman"/>
          <w:kern w:val="2"/>
          <w:sz w:val="24"/>
          <w:szCs w:val="24"/>
        </w:rPr>
      </w:pPr>
    </w:p>
    <w:p w:rsidR="00C0128F" w:rsidRPr="00C0128F" w:rsidRDefault="00C0128F" w:rsidP="00C0128F">
      <w:pPr>
        <w:widowControl w:val="0"/>
        <w:adjustRightInd/>
        <w:snapToGrid/>
        <w:spacing w:after="0" w:line="440" w:lineRule="exact"/>
        <w:ind w:left="782"/>
        <w:rPr>
          <w:rFonts w:ascii="Times New Roman" w:eastAsia="仿宋" w:hAnsi="Times New Roman" w:cs="Times New Roman"/>
          <w:kern w:val="2"/>
          <w:sz w:val="24"/>
          <w:szCs w:val="24"/>
        </w:rPr>
      </w:pPr>
      <w:r w:rsidRPr="00C0128F">
        <w:rPr>
          <w:rFonts w:ascii="Times New Roman" w:eastAsia="仿宋" w:hAnsi="Times New Roman" w:cs="Times New Roman"/>
          <w:kern w:val="2"/>
          <w:sz w:val="24"/>
          <w:szCs w:val="24"/>
        </w:rPr>
        <w:t>附录</w:t>
      </w:r>
    </w:p>
    <w:p w:rsidR="00C0128F" w:rsidRPr="00C0128F" w:rsidRDefault="00C0128F" w:rsidP="00C0128F">
      <w:pPr>
        <w:widowControl w:val="0"/>
        <w:adjustRightInd/>
        <w:snapToGrid/>
        <w:spacing w:after="0"/>
        <w:ind w:left="782"/>
        <w:rPr>
          <w:rFonts w:ascii="Times New Roman" w:eastAsia="仿宋" w:hAnsi="Times New Roman" w:cs="Times New Roman"/>
          <w:kern w:val="2"/>
          <w:sz w:val="24"/>
          <w:szCs w:val="24"/>
        </w:rPr>
      </w:pPr>
      <w:r w:rsidRPr="00C0128F">
        <w:rPr>
          <w:rFonts w:ascii="Times New Roman" w:eastAsia="仿宋" w:hAnsi="Times New Roman" w:cs="Times New Roman"/>
          <w:noProof/>
          <w:kern w:val="2"/>
          <w:sz w:val="24"/>
          <w:szCs w:val="24"/>
        </w:rPr>
        <w:drawing>
          <wp:inline distT="0" distB="0" distL="0" distR="0">
            <wp:extent cx="5074920" cy="4087495"/>
            <wp:effectExtent l="0" t="0" r="11430" b="825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5238" t="9430" r="5397" b="10222"/>
                    <a:stretch>
                      <a:fillRect/>
                    </a:stretch>
                  </pic:blipFill>
                  <pic:spPr>
                    <a:xfrm>
                      <a:off x="0" y="0"/>
                      <a:ext cx="5075208" cy="4087919"/>
                    </a:xfrm>
                    <a:prstGeom prst="rect">
                      <a:avLst/>
                    </a:prstGeom>
                  </pic:spPr>
                </pic:pic>
              </a:graphicData>
            </a:graphic>
          </wp:inline>
        </w:drawing>
      </w:r>
    </w:p>
    <w:p w:rsidR="00C0128F" w:rsidRPr="00C0128F" w:rsidRDefault="00C0128F" w:rsidP="00C0128F">
      <w:pPr>
        <w:widowControl w:val="0"/>
        <w:adjustRightInd/>
        <w:snapToGrid/>
        <w:spacing w:after="0" w:line="440" w:lineRule="exact"/>
        <w:ind w:left="782"/>
        <w:jc w:val="center"/>
        <w:rPr>
          <w:rFonts w:ascii="Times New Roman" w:eastAsia="仿宋" w:hAnsi="Times New Roman" w:cs="Times New Roman"/>
          <w:kern w:val="2"/>
          <w:sz w:val="24"/>
          <w:szCs w:val="24"/>
        </w:rPr>
      </w:pPr>
      <w:r w:rsidRPr="00C0128F">
        <w:rPr>
          <w:rFonts w:ascii="Times New Roman" w:eastAsia="仿宋" w:hAnsi="Times New Roman" w:cs="Times New Roman"/>
          <w:kern w:val="2"/>
          <w:sz w:val="24"/>
          <w:szCs w:val="24"/>
        </w:rPr>
        <w:t>附图</w:t>
      </w:r>
      <w:r w:rsidRPr="00C0128F">
        <w:rPr>
          <w:rFonts w:ascii="Times New Roman" w:eastAsia="仿宋" w:hAnsi="Times New Roman" w:cs="Times New Roman"/>
          <w:kern w:val="2"/>
          <w:sz w:val="24"/>
          <w:szCs w:val="24"/>
        </w:rPr>
        <w:t xml:space="preserve">1 </w:t>
      </w:r>
      <w:r w:rsidRPr="00C0128F">
        <w:rPr>
          <w:rFonts w:ascii="Times New Roman" w:eastAsia="仿宋" w:hAnsi="Times New Roman" w:cs="Times New Roman"/>
          <w:kern w:val="2"/>
          <w:sz w:val="24"/>
          <w:szCs w:val="24"/>
        </w:rPr>
        <w:t>设备、地板与基坑安装关系示意图</w:t>
      </w:r>
    </w:p>
    <w:p w:rsidR="00C0128F" w:rsidRPr="00C0128F" w:rsidRDefault="00C0128F" w:rsidP="00C0128F">
      <w:pPr>
        <w:widowControl w:val="0"/>
        <w:adjustRightInd/>
        <w:snapToGrid/>
        <w:spacing w:after="0"/>
        <w:jc w:val="center"/>
        <w:rPr>
          <w:rFonts w:ascii="Times New Roman" w:eastAsia="仿宋" w:hAnsi="Times New Roman" w:cs="Times New Roman"/>
          <w:kern w:val="2"/>
          <w:sz w:val="24"/>
          <w:szCs w:val="24"/>
        </w:rPr>
      </w:pPr>
      <w:r w:rsidRPr="00C0128F">
        <w:rPr>
          <w:rFonts w:ascii="Times New Roman" w:eastAsia="仿宋" w:hAnsi="Times New Roman" w:cs="Times New Roman"/>
          <w:kern w:val="2"/>
          <w:sz w:val="24"/>
          <w:szCs w:val="24"/>
        </w:rPr>
        <w:pict>
          <v:group id="_x0000_s1029" style="position:absolute;left:0;text-align:left;margin-left:227.95pt;margin-top:123.3pt;width:70pt;height:40pt;z-index:251658240" coordorigin="5410,11650" coordsize="1400,800203" o:gfxdata="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564oiNoAAAALAQAADwAAAAAAAAABACAAAAAiAAAAZHJzL2Rvd25yZXYueG1sUEsBAhQAFAAAAAgA&#10;h07iQHED6UoHAwAAjgcAAA4AAAAAAAAAAQAgAAAAKQEAAGRycy9lMm9Eb2MueG1sUEsFBgAAAAAG&#10;AAYAWQEAAKIGAAAAAA==&#10;">
            <v:shapetype id="_x0000_t32" coordsize="21600,21600" o:spt="32" o:oned="t" path="m,l21600,21600e" filled="f">
              <v:path arrowok="t" fillok="f" o:connecttype="none"/>
              <o:lock v:ext="edit" shapetype="t"/>
            </v:shapetype>
            <v:shape id="_x0000_s1030" type="#_x0000_t32" style="position:absolute;left:6420;top:11650;width:390;height:320;flip:y" o:gfxdata="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Y8b68AAAA&#10;2wAAAA8AAAAAAAAAAQAgAAAAIgAAAGRycy9kb3ducmV2LnhtbFBLAQIUABQAAAAIAIdO4kAzLwWe&#10;OwAAADkAAAAQAAAAAAAAAAEAIAAAAAsBAABkcnMvc2hhcGV4bWwueG1sUEsFBgAAAAAGAAYAWwEA&#10;ALUDAAAAAA==&#10;" strokecolor="red" strokeweight="4.5pt">
              <v:stroke endarrow="block"/>
            </v:shape>
            <v:shapetype id="_x0000_t202" coordsize="21600,21600" o:spt="202" path="m,l,21600r21600,l21600,xe">
              <v:stroke joinstyle="miter"/>
              <v:path gradientshapeok="t" o:connecttype="rect"/>
            </v:shapetype>
            <v:shape id="_x0000_s1031" type="#_x0000_t202" style="position:absolute;left:5410;top:11970;width:1340;height:48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textbox>
                <w:txbxContent>
                  <w:p w:rsidR="00C0128F" w:rsidRDefault="00C0128F" w:rsidP="00C0128F">
                    <w:r>
                      <w:rPr>
                        <w:rFonts w:hint="eastAsia"/>
                      </w:rPr>
                      <w:t>入口位置</w:t>
                    </w:r>
                  </w:p>
                </w:txbxContent>
              </v:textbox>
            </v:shape>
          </v:group>
        </w:pict>
      </w:r>
      <w:r w:rsidRPr="00C0128F">
        <w:rPr>
          <w:rFonts w:ascii="Times New Roman" w:eastAsia="仿宋" w:hAnsi="Times New Roman" w:cs="Times New Roman"/>
          <w:noProof/>
          <w:kern w:val="2"/>
          <w:sz w:val="24"/>
          <w:szCs w:val="24"/>
        </w:rPr>
        <w:drawing>
          <wp:inline distT="0" distB="0" distL="0" distR="0">
            <wp:extent cx="5268595" cy="3319780"/>
            <wp:effectExtent l="0" t="0" r="8255" b="1397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5271677" cy="3321922"/>
                    </a:xfrm>
                    <a:prstGeom prst="rect">
                      <a:avLst/>
                    </a:prstGeom>
                  </pic:spPr>
                </pic:pic>
              </a:graphicData>
            </a:graphic>
          </wp:inline>
        </w:drawing>
      </w:r>
    </w:p>
    <w:p w:rsidR="00C0128F" w:rsidRPr="00C0128F" w:rsidRDefault="00C0128F" w:rsidP="00C0128F">
      <w:pPr>
        <w:widowControl w:val="0"/>
        <w:adjustRightInd/>
        <w:snapToGrid/>
        <w:spacing w:after="0"/>
        <w:ind w:left="782"/>
        <w:jc w:val="center"/>
        <w:rPr>
          <w:rFonts w:ascii="Times New Roman" w:eastAsia="仿宋" w:hAnsi="Times New Roman" w:cs="Times New Roman"/>
          <w:kern w:val="2"/>
          <w:sz w:val="24"/>
          <w:szCs w:val="24"/>
        </w:rPr>
      </w:pPr>
      <w:r w:rsidRPr="00C0128F">
        <w:rPr>
          <w:rFonts w:ascii="Times New Roman" w:eastAsia="仿宋" w:hAnsi="Times New Roman" w:cs="Times New Roman"/>
          <w:kern w:val="2"/>
          <w:sz w:val="24"/>
          <w:szCs w:val="24"/>
        </w:rPr>
        <w:t>图</w:t>
      </w:r>
      <w:r w:rsidRPr="00C0128F">
        <w:rPr>
          <w:rFonts w:ascii="Times New Roman" w:eastAsia="仿宋" w:hAnsi="Times New Roman" w:cs="Times New Roman"/>
          <w:kern w:val="2"/>
          <w:sz w:val="24"/>
          <w:szCs w:val="24"/>
        </w:rPr>
        <w:t xml:space="preserve">2 </w:t>
      </w:r>
      <w:r w:rsidRPr="00C0128F">
        <w:rPr>
          <w:rFonts w:ascii="Times New Roman" w:eastAsia="仿宋" w:hAnsi="Times New Roman" w:cs="Times New Roman"/>
          <w:kern w:val="2"/>
          <w:sz w:val="24"/>
          <w:szCs w:val="24"/>
        </w:rPr>
        <w:t>设备安装房间设计图纸</w:t>
      </w:r>
    </w:p>
    <w:p w:rsidR="00C0128F" w:rsidRPr="00C0128F" w:rsidRDefault="00C0128F" w:rsidP="00C0128F">
      <w:pPr>
        <w:widowControl w:val="0"/>
        <w:adjustRightInd/>
        <w:snapToGrid/>
        <w:spacing w:after="0" w:line="440" w:lineRule="exact"/>
        <w:ind w:left="782"/>
        <w:rPr>
          <w:rFonts w:ascii="Times New Roman" w:eastAsia="仿宋" w:hAnsi="Times New Roman" w:cs="Times New Roman"/>
          <w:kern w:val="2"/>
          <w:sz w:val="24"/>
          <w:szCs w:val="24"/>
        </w:rPr>
      </w:pPr>
    </w:p>
    <w:p w:rsidR="00C0128F" w:rsidRPr="00C0128F" w:rsidRDefault="00C0128F" w:rsidP="00C0128F">
      <w:pPr>
        <w:widowControl w:val="0"/>
        <w:spacing w:after="0" w:line="360" w:lineRule="auto"/>
        <w:ind w:leftChars="56" w:left="483" w:hangingChars="150" w:hanging="360"/>
        <w:jc w:val="both"/>
        <w:rPr>
          <w:rFonts w:ascii="宋体" w:eastAsia="宋体" w:hAnsi="宋体" w:cs="宋体"/>
          <w:b/>
          <w:sz w:val="24"/>
          <w:szCs w:val="24"/>
        </w:rPr>
      </w:pPr>
      <w:r w:rsidRPr="00C0128F">
        <w:rPr>
          <w:rFonts w:ascii="宋体" w:eastAsia="宋体" w:hAnsi="宋体" w:cs="Times New Roman" w:hint="eastAsia"/>
          <w:kern w:val="2"/>
          <w:sz w:val="24"/>
          <w:szCs w:val="24"/>
        </w:rPr>
        <w:t>★</w:t>
      </w:r>
      <w:r w:rsidRPr="00C0128F">
        <w:rPr>
          <w:rFonts w:ascii="宋体" w:eastAsia="宋体" w:hAnsi="宋体" w:cs="Times New Roman" w:hint="eastAsia"/>
          <w:b/>
          <w:kern w:val="2"/>
          <w:sz w:val="24"/>
          <w:szCs w:val="24"/>
        </w:rPr>
        <w:t>1、</w:t>
      </w:r>
      <w:r w:rsidRPr="00C0128F">
        <w:rPr>
          <w:rFonts w:ascii="宋体" w:eastAsia="宋体" w:hAnsi="宋体" w:cs="Times New Roman" w:hint="eastAsia"/>
          <w:b/>
          <w:bCs/>
          <w:kern w:val="2"/>
          <w:sz w:val="24"/>
          <w:szCs w:val="24"/>
        </w:rPr>
        <w:t>以上采购需求不指向任何一种品牌或供应商。“</w:t>
      </w:r>
      <w:r w:rsidRPr="00C0128F">
        <w:rPr>
          <w:rFonts w:ascii="宋体" w:eastAsia="宋体" w:hAnsi="宋体" w:cs="宋体" w:hint="eastAsia"/>
          <w:kern w:val="2"/>
          <w:sz w:val="24"/>
          <w:szCs w:val="24"/>
        </w:rPr>
        <w:t>*</w:t>
      </w:r>
      <w:r w:rsidRPr="00C0128F">
        <w:rPr>
          <w:rFonts w:ascii="宋体" w:eastAsia="宋体" w:hAnsi="宋体" w:cs="Times New Roman" w:hint="eastAsia"/>
          <w:b/>
          <w:bCs/>
          <w:kern w:val="2"/>
          <w:sz w:val="24"/>
          <w:szCs w:val="24"/>
        </w:rPr>
        <w:t>”为重要技术指标，有一项不满足，按无效标处理。</w:t>
      </w:r>
    </w:p>
    <w:p w:rsidR="00C0128F" w:rsidRPr="00C0128F" w:rsidRDefault="00C0128F" w:rsidP="00C0128F">
      <w:pPr>
        <w:widowControl w:val="0"/>
        <w:adjustRightInd/>
        <w:snapToGrid/>
        <w:spacing w:after="0" w:line="360" w:lineRule="auto"/>
        <w:ind w:leftChars="57" w:left="485" w:hangingChars="150" w:hanging="360"/>
        <w:jc w:val="both"/>
        <w:rPr>
          <w:rFonts w:ascii="宋体" w:eastAsia="宋体" w:hAnsi="宋体" w:cs="宋体"/>
          <w:sz w:val="24"/>
          <w:szCs w:val="24"/>
        </w:rPr>
      </w:pPr>
      <w:r w:rsidRPr="00C0128F">
        <w:rPr>
          <w:rFonts w:ascii="宋体" w:eastAsia="宋体" w:hAnsi="宋体" w:cs="Times New Roman" w:hint="eastAsia"/>
          <w:kern w:val="2"/>
          <w:sz w:val="24"/>
          <w:szCs w:val="24"/>
        </w:rPr>
        <w:t>2、供应商应按己方所投标货物的实际技术参数填写，如经评标委员会发现未</w:t>
      </w:r>
      <w:r w:rsidRPr="00C0128F">
        <w:rPr>
          <w:rFonts w:ascii="宋体" w:eastAsia="宋体" w:hAnsi="宋体" w:cs="Times New Roman" w:hint="eastAsia"/>
          <w:bCs/>
          <w:kern w:val="2"/>
          <w:sz w:val="24"/>
          <w:szCs w:val="24"/>
        </w:rPr>
        <w:t>按所投产品品牌的实际技术参数进行应答，而是完全复制招标文件的技术参数，与所投品牌的实际技术参数不符的，</w:t>
      </w:r>
      <w:r w:rsidRPr="00C0128F">
        <w:rPr>
          <w:rFonts w:ascii="宋体" w:eastAsia="宋体" w:hAnsi="宋体" w:cs="Times New Roman" w:hint="eastAsia"/>
          <w:b/>
          <w:kern w:val="2"/>
          <w:sz w:val="24"/>
          <w:szCs w:val="24"/>
        </w:rPr>
        <w:t>按投标无效处理</w:t>
      </w:r>
      <w:r w:rsidRPr="00C0128F">
        <w:rPr>
          <w:rFonts w:ascii="宋体" w:eastAsia="宋体" w:hAnsi="宋体" w:cs="Times New Roman" w:hint="eastAsia"/>
          <w:bCs/>
          <w:kern w:val="2"/>
          <w:sz w:val="24"/>
          <w:szCs w:val="24"/>
        </w:rPr>
        <w:t>。</w:t>
      </w:r>
      <w:r w:rsidRPr="00C0128F">
        <w:rPr>
          <w:rFonts w:ascii="宋体" w:eastAsia="宋体" w:hAnsi="宋体" w:cs="Times New Roman" w:hint="eastAsia"/>
          <w:kern w:val="2"/>
          <w:sz w:val="24"/>
          <w:szCs w:val="24"/>
        </w:rPr>
        <w:t>技术偏离表中</w:t>
      </w:r>
      <w:r w:rsidRPr="00C0128F">
        <w:rPr>
          <w:rFonts w:ascii="宋体" w:eastAsia="宋体" w:hAnsi="宋体" w:cs="宋体" w:hint="eastAsia"/>
          <w:sz w:val="24"/>
          <w:szCs w:val="24"/>
        </w:rPr>
        <w:t>“投标文件响应情况”应如实填写，并与“招标文件技术要求”一一对应，如响应技术条款优于招标文件要求，填写“正偏离”，如简单填写“响应”或“完全响应”投标无效。</w:t>
      </w:r>
    </w:p>
    <w:p w:rsidR="00C0128F" w:rsidRPr="00C0128F" w:rsidRDefault="00C0128F" w:rsidP="00C0128F">
      <w:pPr>
        <w:widowControl w:val="0"/>
        <w:adjustRightInd/>
        <w:snapToGrid/>
        <w:spacing w:after="0" w:line="360" w:lineRule="auto"/>
        <w:ind w:leftChars="57" w:left="485" w:hangingChars="150" w:hanging="360"/>
        <w:jc w:val="both"/>
        <w:rPr>
          <w:rFonts w:ascii="宋体" w:eastAsia="宋体" w:hAnsi="宋体" w:cs="Times New Roman"/>
          <w:kern w:val="2"/>
          <w:sz w:val="24"/>
          <w:szCs w:val="24"/>
        </w:rPr>
      </w:pPr>
      <w:r w:rsidRPr="00C0128F">
        <w:rPr>
          <w:rFonts w:ascii="宋体" w:eastAsia="宋体" w:hAnsi="宋体" w:cs="Times New Roman" w:hint="eastAsia"/>
          <w:kern w:val="2"/>
          <w:sz w:val="24"/>
          <w:szCs w:val="24"/>
        </w:rPr>
        <w:t>3、供应商应注意采购文件的采购需求中指出的工艺、材料、软件和设备的参照品牌或型号仅起说明作用，并没有任何限制性。供应商在采购活动中可以选用替代标准、品牌或型号，但这些替代要实质上满足或优于采购文件的要求。</w:t>
      </w:r>
    </w:p>
    <w:p w:rsidR="00C0128F" w:rsidRPr="00C0128F" w:rsidRDefault="00C0128F" w:rsidP="00C0128F">
      <w:pPr>
        <w:widowControl w:val="0"/>
        <w:adjustRightInd/>
        <w:snapToGrid/>
        <w:spacing w:after="0" w:line="360" w:lineRule="auto"/>
        <w:ind w:leftChars="57" w:left="485" w:hangingChars="150" w:hanging="360"/>
        <w:jc w:val="both"/>
        <w:rPr>
          <w:rFonts w:ascii="宋体" w:eastAsia="宋体" w:hAnsi="宋体" w:cs="Times New Roman"/>
          <w:kern w:val="2"/>
          <w:sz w:val="24"/>
          <w:szCs w:val="24"/>
        </w:rPr>
      </w:pPr>
      <w:r w:rsidRPr="00C0128F">
        <w:rPr>
          <w:rFonts w:ascii="宋体" w:eastAsia="宋体" w:hAnsi="宋体" w:cs="Times New Roman" w:hint="eastAsia"/>
          <w:kern w:val="2"/>
          <w:sz w:val="24"/>
          <w:szCs w:val="24"/>
        </w:rPr>
        <w:t>4、</w:t>
      </w:r>
      <w:r w:rsidRPr="00C0128F">
        <w:rPr>
          <w:rFonts w:ascii="宋体" w:eastAsia="宋体" w:hAnsi="宋体" w:cs="Times New Roman"/>
          <w:kern w:val="2"/>
          <w:sz w:val="24"/>
          <w:szCs w:val="24"/>
        </w:rPr>
        <w:t>根据</w:t>
      </w:r>
      <w:r w:rsidRPr="00C0128F">
        <w:rPr>
          <w:rFonts w:ascii="宋体" w:eastAsia="宋体" w:hAnsi="宋体" w:cs="Times New Roman" w:hint="eastAsia"/>
          <w:kern w:val="2"/>
          <w:sz w:val="24"/>
          <w:szCs w:val="24"/>
        </w:rPr>
        <w:t>《</w:t>
      </w:r>
      <w:r w:rsidRPr="00C0128F">
        <w:rPr>
          <w:rFonts w:ascii="宋体" w:eastAsia="宋体" w:hAnsi="宋体" w:cs="Times New Roman" w:hint="eastAsia"/>
          <w:bCs/>
          <w:kern w:val="2"/>
          <w:sz w:val="24"/>
          <w:szCs w:val="24"/>
        </w:rPr>
        <w:t>财政部 发展改革委 生态环境部 市场监管总局 关于调整优化节能产品、环境标志产品政府采购执行机制的通知</w:t>
      </w:r>
      <w:r w:rsidRPr="00C0128F">
        <w:rPr>
          <w:rFonts w:ascii="宋体" w:eastAsia="宋体" w:hAnsi="宋体" w:cs="Times New Roman" w:hint="eastAsia"/>
          <w:kern w:val="2"/>
          <w:sz w:val="24"/>
          <w:szCs w:val="24"/>
        </w:rPr>
        <w:t>》（财库〔2019〕9号）、《市场监管总局关于发布参与实施政府采购节能产品、环境标志产品认证机构名录的公告》（2019年第16号）等</w:t>
      </w:r>
      <w:r w:rsidRPr="00C0128F">
        <w:rPr>
          <w:rFonts w:ascii="宋体" w:eastAsia="宋体" w:hAnsi="宋体" w:cs="Times New Roman"/>
          <w:kern w:val="2"/>
          <w:sz w:val="24"/>
          <w:szCs w:val="24"/>
        </w:rPr>
        <w:t>文件</w:t>
      </w:r>
      <w:r w:rsidRPr="00C0128F">
        <w:rPr>
          <w:rFonts w:ascii="宋体" w:eastAsia="宋体" w:hAnsi="宋体" w:cs="Times New Roman" w:hint="eastAsia"/>
          <w:kern w:val="2"/>
          <w:sz w:val="24"/>
          <w:szCs w:val="24"/>
        </w:rPr>
        <w:t>的相关</w:t>
      </w:r>
      <w:r w:rsidRPr="00C0128F">
        <w:rPr>
          <w:rFonts w:ascii="宋体" w:eastAsia="宋体" w:hAnsi="宋体" w:cs="Times New Roman"/>
          <w:kern w:val="2"/>
          <w:sz w:val="24"/>
          <w:szCs w:val="24"/>
        </w:rPr>
        <w:t>规定</w:t>
      </w:r>
      <w:r w:rsidRPr="00C0128F">
        <w:rPr>
          <w:rFonts w:ascii="宋体" w:eastAsia="宋体" w:hAnsi="宋体" w:cs="Times New Roman" w:hint="eastAsia"/>
          <w:kern w:val="2"/>
          <w:sz w:val="24"/>
          <w:szCs w:val="24"/>
        </w:rPr>
        <w:t>，供应商所投产品属于符合上述条件的认证机构认证的产品（以下简称“经认证产品”）且产品型号须完全一致，响应文件中须附符合上述文件规定的认证证书，并在响应文件目录中予以标明，目录未标明的视为未提供。</w:t>
      </w:r>
    </w:p>
    <w:p w:rsidR="00C0128F" w:rsidRPr="00C0128F" w:rsidRDefault="00C0128F" w:rsidP="00C0128F">
      <w:pPr>
        <w:widowControl w:val="0"/>
        <w:adjustRightInd/>
        <w:snapToGrid/>
        <w:spacing w:after="0" w:line="360" w:lineRule="auto"/>
        <w:ind w:leftChars="57" w:left="485" w:hangingChars="150" w:hanging="360"/>
        <w:jc w:val="both"/>
        <w:rPr>
          <w:rFonts w:ascii="宋体" w:eastAsia="宋体" w:hAnsi="宋体" w:cs="Times New Roman"/>
          <w:kern w:val="2"/>
          <w:sz w:val="24"/>
          <w:szCs w:val="24"/>
        </w:rPr>
      </w:pPr>
      <w:r w:rsidRPr="00C0128F">
        <w:rPr>
          <w:rFonts w:ascii="宋体" w:eastAsia="宋体" w:hAnsi="宋体" w:cs="Times New Roman" w:hint="eastAsia"/>
          <w:kern w:val="2"/>
          <w:sz w:val="24"/>
          <w:szCs w:val="24"/>
        </w:rPr>
        <w:t>★5、采购人所采购的产品属于国家有关安全、节能、环保等强制性标准时，供应商所投产品必须同时满足强制标准和本项目采购要求，且须在响应文件中按前款规定要求标明并提供认证证书。</w:t>
      </w:r>
    </w:p>
    <w:p w:rsidR="00C0128F" w:rsidRPr="00C0128F" w:rsidRDefault="00C0128F" w:rsidP="00C0128F">
      <w:pPr>
        <w:widowControl w:val="0"/>
        <w:adjustRightInd/>
        <w:snapToGrid/>
        <w:spacing w:after="0" w:line="360" w:lineRule="auto"/>
        <w:ind w:leftChars="57" w:left="485" w:hangingChars="150" w:hanging="360"/>
        <w:jc w:val="both"/>
        <w:rPr>
          <w:rFonts w:ascii="宋体" w:eastAsia="宋体" w:hAnsi="宋体" w:cs="Times New Roman"/>
          <w:kern w:val="2"/>
          <w:sz w:val="24"/>
          <w:szCs w:val="24"/>
        </w:rPr>
      </w:pPr>
      <w:r w:rsidRPr="00C0128F">
        <w:rPr>
          <w:rFonts w:ascii="宋体" w:eastAsia="宋体" w:hAnsi="宋体" w:cs="Times New Roman" w:hint="eastAsia"/>
          <w:kern w:val="2"/>
          <w:sz w:val="24"/>
          <w:szCs w:val="24"/>
        </w:rPr>
        <w:t>★6、信息安全产品，需提供由中国信息安全认证中心按国家标准认证颁发的有效认证证书，应符合《关于信息安全产品实施政府采购的通知》（财库【2010】48号）要求。</w:t>
      </w:r>
    </w:p>
    <w:p w:rsidR="00C0128F" w:rsidRPr="00C0128F" w:rsidRDefault="00C0128F" w:rsidP="00C0128F">
      <w:pPr>
        <w:widowControl w:val="0"/>
        <w:adjustRightInd/>
        <w:snapToGrid/>
        <w:spacing w:after="0" w:line="360" w:lineRule="auto"/>
        <w:ind w:leftChars="171" w:left="376"/>
        <w:jc w:val="both"/>
        <w:rPr>
          <w:rFonts w:ascii="宋体" w:eastAsia="宋体" w:hAnsi="宋体" w:cs="Times New Roman"/>
          <w:kern w:val="2"/>
          <w:sz w:val="24"/>
          <w:szCs w:val="24"/>
        </w:rPr>
      </w:pPr>
      <w:r w:rsidRPr="00C0128F">
        <w:rPr>
          <w:rFonts w:ascii="宋体" w:eastAsia="宋体" w:hAnsi="宋体" w:cs="Times New Roman" w:hint="eastAsia"/>
          <w:kern w:val="2"/>
          <w:sz w:val="24"/>
          <w:szCs w:val="24"/>
        </w:rPr>
        <w:t>7、报价产品的各项技术指标不能低于国家强制性标准，否则</w:t>
      </w:r>
      <w:r w:rsidRPr="00C0128F">
        <w:rPr>
          <w:rFonts w:ascii="宋体" w:eastAsia="宋体" w:hAnsi="宋体" w:cs="宋体" w:hint="eastAsia"/>
          <w:sz w:val="24"/>
          <w:szCs w:val="24"/>
        </w:rPr>
        <w:t>投标无效</w:t>
      </w:r>
      <w:r w:rsidRPr="00C0128F">
        <w:rPr>
          <w:rFonts w:ascii="宋体" w:eastAsia="宋体" w:hAnsi="宋体" w:cs="Times New Roman" w:hint="eastAsia"/>
          <w:kern w:val="2"/>
          <w:sz w:val="24"/>
          <w:szCs w:val="24"/>
        </w:rPr>
        <w:t>。</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595"/>
    <w:multiLevelType w:val="multilevel"/>
    <w:tmpl w:val="020D6595"/>
    <w:lvl w:ilvl="0">
      <w:start w:val="1"/>
      <w:numFmt w:val="lowerLetter"/>
      <w:lvlText w:val="%1)"/>
      <w:lvlJc w:val="left"/>
      <w:pPr>
        <w:tabs>
          <w:tab w:val="left" w:pos="960"/>
        </w:tabs>
        <w:ind w:left="960" w:hanging="420"/>
      </w:pPr>
      <w:rPr>
        <w:rFonts w:ascii="Times New Roman" w:hAnsi="Times New Roman" w:cs="Times New Roman" w:hint="default"/>
        <w:b/>
      </w:rPr>
    </w:lvl>
    <w:lvl w:ilvl="1">
      <w:start w:val="1"/>
      <w:numFmt w:val="decimal"/>
      <w:lvlText w:val="%2)"/>
      <w:lvlJc w:val="left"/>
      <w:pPr>
        <w:tabs>
          <w:tab w:val="left" w:pos="1380"/>
        </w:tabs>
        <w:ind w:left="1380" w:hanging="420"/>
      </w:pPr>
      <w:rPr>
        <w:rFonts w:hint="eastAsia"/>
        <w:b/>
      </w:r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
    <w:nsid w:val="071135E3"/>
    <w:multiLevelType w:val="multilevel"/>
    <w:tmpl w:val="071135E3"/>
    <w:lvl w:ilvl="0">
      <w:start w:val="1"/>
      <w:numFmt w:val="decimal"/>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16BB3CD9"/>
    <w:multiLevelType w:val="multilevel"/>
    <w:tmpl w:val="16BB3CD9"/>
    <w:lvl w:ilvl="0">
      <w:start w:val="5"/>
      <w:numFmt w:val="decimal"/>
      <w:lvlText w:val="%1."/>
      <w:lvlJc w:val="left"/>
      <w:pPr>
        <w:ind w:left="782" w:hanging="360"/>
      </w:pPr>
      <w:rPr>
        <w:rFonts w:hint="default"/>
      </w:rPr>
    </w:lvl>
    <w:lvl w:ilvl="1">
      <w:start w:val="1"/>
      <w:numFmt w:val="decimal"/>
      <w:isLgl/>
      <w:lvlText w:val="%1.%2"/>
      <w:lvlJc w:val="left"/>
      <w:pPr>
        <w:ind w:left="782"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3">
    <w:nsid w:val="33835FE9"/>
    <w:multiLevelType w:val="multilevel"/>
    <w:tmpl w:val="33835FE9"/>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64" w:hanging="720"/>
      </w:pPr>
      <w:rPr>
        <w:rFonts w:hint="default"/>
      </w:rPr>
    </w:lvl>
    <w:lvl w:ilvl="3">
      <w:start w:val="1"/>
      <w:numFmt w:val="decimal"/>
      <w:lvlText w:val="%1.%2.%3.%4"/>
      <w:lvlJc w:val="left"/>
      <w:pPr>
        <w:ind w:left="2346" w:hanging="1080"/>
      </w:pPr>
      <w:rPr>
        <w:rFonts w:hint="default"/>
      </w:rPr>
    </w:lvl>
    <w:lvl w:ilvl="4">
      <w:start w:val="1"/>
      <w:numFmt w:val="decimal"/>
      <w:lvlText w:val="%1.%2.%3.%4.%5"/>
      <w:lvlJc w:val="left"/>
      <w:pPr>
        <w:ind w:left="2768" w:hanging="1080"/>
      </w:pPr>
      <w:rPr>
        <w:rFonts w:hint="default"/>
      </w:rPr>
    </w:lvl>
    <w:lvl w:ilvl="5">
      <w:start w:val="1"/>
      <w:numFmt w:val="decimal"/>
      <w:lvlText w:val="%1.%2.%3.%4.%5.%6"/>
      <w:lvlJc w:val="left"/>
      <w:pPr>
        <w:ind w:left="3550" w:hanging="1440"/>
      </w:pPr>
      <w:rPr>
        <w:rFonts w:hint="default"/>
      </w:rPr>
    </w:lvl>
    <w:lvl w:ilvl="6">
      <w:start w:val="1"/>
      <w:numFmt w:val="decimal"/>
      <w:lvlText w:val="%1.%2.%3.%4.%5.%6.%7"/>
      <w:lvlJc w:val="left"/>
      <w:pPr>
        <w:ind w:left="3972" w:hanging="1440"/>
      </w:pPr>
      <w:rPr>
        <w:rFonts w:hint="default"/>
      </w:rPr>
    </w:lvl>
    <w:lvl w:ilvl="7">
      <w:start w:val="1"/>
      <w:numFmt w:val="decimal"/>
      <w:lvlText w:val="%1.%2.%3.%4.%5.%6.%7.%8"/>
      <w:lvlJc w:val="left"/>
      <w:pPr>
        <w:ind w:left="4754" w:hanging="1800"/>
      </w:pPr>
      <w:rPr>
        <w:rFonts w:hint="default"/>
      </w:rPr>
    </w:lvl>
    <w:lvl w:ilvl="8">
      <w:start w:val="1"/>
      <w:numFmt w:val="decimal"/>
      <w:lvlText w:val="%1.%2.%3.%4.%5.%6.%7.%8.%9"/>
      <w:lvlJc w:val="left"/>
      <w:pPr>
        <w:ind w:left="5176" w:hanging="1800"/>
      </w:pPr>
      <w:rPr>
        <w:rFonts w:hint="default"/>
      </w:rPr>
    </w:lvl>
  </w:abstractNum>
  <w:abstractNum w:abstractNumId="4">
    <w:nsid w:val="3C08488E"/>
    <w:multiLevelType w:val="multilevel"/>
    <w:tmpl w:val="3C08488E"/>
    <w:lvl w:ilvl="0">
      <w:start w:val="1"/>
      <w:numFmt w:val="decimal"/>
      <w:lvlText w:val="%1."/>
      <w:lvlJc w:val="left"/>
      <w:pPr>
        <w:ind w:left="782" w:hanging="360"/>
      </w:pPr>
      <w:rPr>
        <w:rFonts w:hint="default"/>
      </w:rPr>
    </w:lvl>
    <w:lvl w:ilvl="1">
      <w:start w:val="2"/>
      <w:numFmt w:val="decimal"/>
      <w:isLgl/>
      <w:lvlText w:val="%1.%2"/>
      <w:lvlJc w:val="left"/>
      <w:pPr>
        <w:ind w:left="782"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5">
    <w:nsid w:val="4EEA1BF6"/>
    <w:multiLevelType w:val="multilevel"/>
    <w:tmpl w:val="4EEA1BF6"/>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7074468B"/>
    <w:multiLevelType w:val="singleLevel"/>
    <w:tmpl w:val="7074468B"/>
    <w:lvl w:ilvl="0">
      <w:start w:val="3"/>
      <w:numFmt w:val="chineseCounting"/>
      <w:suff w:val="space"/>
      <w:lvlText w:val="第%1章"/>
      <w:lvlJc w:val="left"/>
      <w:rPr>
        <w:rFonts w:hint="eastAsia"/>
      </w:rPr>
    </w:lvl>
  </w:abstractNum>
  <w:abstractNum w:abstractNumId="7">
    <w:nsid w:val="7FA70779"/>
    <w:multiLevelType w:val="multilevel"/>
    <w:tmpl w:val="7FA7077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6"/>
  </w:num>
  <w:num w:numId="2">
    <w:abstractNumId w:val="4"/>
  </w:num>
  <w:num w:numId="3">
    <w:abstractNumId w:val="1"/>
  </w:num>
  <w:num w:numId="4">
    <w:abstractNumId w:val="3"/>
  </w:num>
  <w:num w:numId="5">
    <w:abstractNumId w:val="2"/>
  </w:num>
  <w:num w:numId="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compat>
  <w:rsids>
    <w:rsidRoot w:val="00D31D50"/>
    <w:rsid w:val="001302F6"/>
    <w:rsid w:val="00323B43"/>
    <w:rsid w:val="003D37D8"/>
    <w:rsid w:val="00426133"/>
    <w:rsid w:val="004358AB"/>
    <w:rsid w:val="008B7726"/>
    <w:rsid w:val="00C0128F"/>
    <w:rsid w:val="00D31D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_x0000_s1027"/>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0128F"/>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C0128F"/>
    <w:pPr>
      <w:spacing w:after="0"/>
    </w:pPr>
    <w:rPr>
      <w:sz w:val="18"/>
      <w:szCs w:val="18"/>
    </w:rPr>
  </w:style>
  <w:style w:type="character" w:customStyle="1" w:styleId="Char">
    <w:name w:val="批注框文本 Char"/>
    <w:basedOn w:val="a0"/>
    <w:link w:val="a4"/>
    <w:uiPriority w:val="99"/>
    <w:semiHidden/>
    <w:rsid w:val="00C0128F"/>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1423</Words>
  <Characters>8112</Characters>
  <Application>Microsoft Office Word</Application>
  <DocSecurity>0</DocSecurity>
  <Lines>67</Lines>
  <Paragraphs>19</Paragraphs>
  <ScaleCrop>false</ScaleCrop>
  <Company/>
  <LinksUpToDate>false</LinksUpToDate>
  <CharactersWithSpaces>9516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邱实</cp:lastModifiedBy>
  <cp:revision>2</cp:revision>
  <dcterms:created xsi:type="dcterms:W3CDTF">2008-09-11T17:20:00Z</dcterms:created>
  <dcterms:modified xsi:type="dcterms:W3CDTF">2021-09-28T07:29:00Z</dcterms:modified>
</cp:coreProperties>
</file>