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3"/>
        </w:numPr>
        <w:jc w:val="center"/>
        <w:rPr>
          <w:rFonts w:ascii="宋体" w:hAnsi="宋体"/>
          <w:b/>
          <w:color w:val="auto"/>
          <w:sz w:val="24"/>
          <w:highlight w:val="none"/>
        </w:rPr>
      </w:pPr>
      <w:r>
        <w:rPr>
          <w:rFonts w:ascii="宋体" w:hAnsi="宋体"/>
          <w:b/>
          <w:color w:val="auto"/>
          <w:sz w:val="44"/>
          <w:szCs w:val="44"/>
          <w:highlight w:val="none"/>
        </w:rPr>
        <w:t>采购</w:t>
      </w:r>
      <w:r>
        <w:rPr>
          <w:rFonts w:hint="eastAsia" w:ascii="宋体" w:hAnsi="宋体"/>
          <w:b/>
          <w:color w:val="auto"/>
          <w:sz w:val="44"/>
          <w:szCs w:val="44"/>
          <w:highlight w:val="none"/>
        </w:rPr>
        <w:t>需求</w:t>
      </w:r>
    </w:p>
    <w:p>
      <w:pPr>
        <w:pStyle w:val="14"/>
        <w:spacing w:before="0" w:beforeAutospacing="0" w:after="0" w:afterAutospacing="0" w:line="360" w:lineRule="auto"/>
        <w:ind w:left="420"/>
        <w:rPr>
          <w:rFonts w:ascii="宋体" w:hAnsi="宋体"/>
          <w:b/>
          <w:bCs/>
          <w:color w:val="auto"/>
          <w:sz w:val="24"/>
          <w:szCs w:val="24"/>
          <w:highlight w:val="none"/>
          <w:lang w:bidi="ar"/>
        </w:rPr>
      </w:pPr>
      <w:r>
        <w:rPr>
          <w:rFonts w:hint="eastAsia" w:ascii="宋体" w:hAnsi="宋体"/>
          <w:b/>
          <w:bCs/>
          <w:color w:val="auto"/>
          <w:sz w:val="24"/>
          <w:szCs w:val="24"/>
          <w:highlight w:val="none"/>
          <w:lang w:bidi="ar"/>
        </w:rPr>
        <w:t>1.</w:t>
      </w:r>
      <w:r>
        <w:rPr>
          <w:rFonts w:hint="eastAsia" w:ascii="宋体" w:hAnsi="宋体"/>
          <w:b/>
          <w:color w:val="auto"/>
          <w:sz w:val="24"/>
          <w:szCs w:val="24"/>
          <w:highlight w:val="none"/>
        </w:rPr>
        <w:t>设备</w:t>
      </w:r>
      <w:r>
        <w:rPr>
          <w:rFonts w:hint="eastAsia" w:ascii="宋体" w:hAnsi="宋体"/>
          <w:b/>
          <w:bCs/>
          <w:color w:val="auto"/>
          <w:sz w:val="24"/>
          <w:szCs w:val="24"/>
          <w:highlight w:val="none"/>
          <w:lang w:bidi="ar"/>
        </w:rPr>
        <w:t>需求描述</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扫描光学低温磁场系统是单光子平台的核心设备，要求基于无液氦低温恒温器实现不超过1</w:t>
      </w:r>
      <w:r>
        <w:rPr>
          <w:rFonts w:ascii="宋体" w:hAnsi="宋体" w:cs="宋体"/>
          <w:color w:val="auto"/>
          <w:sz w:val="24"/>
          <w:highlight w:val="none"/>
        </w:rPr>
        <w:t>.8K</w:t>
      </w:r>
      <w:r>
        <w:rPr>
          <w:rFonts w:hint="eastAsia" w:ascii="宋体" w:hAnsi="宋体" w:cs="宋体"/>
          <w:color w:val="auto"/>
          <w:sz w:val="24"/>
          <w:highlight w:val="none"/>
        </w:rPr>
        <w:t>的低温，从而充分抑制热激发。通过基于超导磁体的强磁场实现单光子源的磁场调控，利用压电扫描台实现样品定位和单光子源的成像研究。</w:t>
      </w:r>
    </w:p>
    <w:p>
      <w:pPr>
        <w:pStyle w:val="14"/>
        <w:spacing w:before="0" w:beforeAutospacing="0" w:after="0" w:afterAutospacing="0" w:line="360" w:lineRule="auto"/>
        <w:ind w:left="420"/>
        <w:rPr>
          <w:rFonts w:ascii="宋体" w:hAnsi="宋体"/>
          <w:b/>
          <w:bCs/>
          <w:color w:val="auto"/>
          <w:sz w:val="24"/>
          <w:szCs w:val="24"/>
          <w:highlight w:val="none"/>
          <w:lang w:bidi="ar"/>
        </w:rPr>
      </w:pPr>
      <w:r>
        <w:rPr>
          <w:rFonts w:hint="eastAsia" w:ascii="宋体" w:hAnsi="宋体"/>
          <w:b/>
          <w:bCs/>
          <w:color w:val="auto"/>
          <w:sz w:val="24"/>
          <w:szCs w:val="24"/>
          <w:highlight w:val="none"/>
          <w:lang w:bidi="ar"/>
        </w:rPr>
        <w:t>2.招标范围和内容</w:t>
      </w:r>
    </w:p>
    <w:p>
      <w:pPr>
        <w:widowControl/>
        <w:spacing w:line="360" w:lineRule="auto"/>
        <w:ind w:firstLine="482" w:firstLineChars="200"/>
        <w:jc w:val="left"/>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2.1招标范围</w:t>
      </w:r>
      <w:bookmarkStart w:id="0" w:name="_GoBack"/>
      <w:bookmarkEnd w:id="0"/>
    </w:p>
    <w:p>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提供并完成1套“扫描光学低温磁场系统”，包括主机和配件，主机包括闭循环无液氦低温恒温器、超导磁体装置（含磁体电源）、钛材料位移台、扫描台、温兼容高数值孔径物镜、真空泵组等；配件包括2英寸直径插杆、样品托及各类电学连接线缆及线盒等。采购内容还包含运输、安装、调试、培训、质保、验收服务等。</w:t>
      </w:r>
    </w:p>
    <w:p>
      <w:pPr>
        <w:pStyle w:val="14"/>
        <w:spacing w:before="0" w:beforeAutospacing="0" w:after="0" w:afterAutospacing="0" w:line="360" w:lineRule="auto"/>
        <w:ind w:left="420"/>
        <w:rPr>
          <w:rFonts w:ascii="宋体" w:hAnsi="宋体"/>
          <w:b/>
          <w:bCs/>
          <w:color w:val="auto"/>
          <w:sz w:val="24"/>
          <w:szCs w:val="24"/>
          <w:highlight w:val="none"/>
          <w:lang w:bidi="ar"/>
        </w:rPr>
      </w:pPr>
      <w:r>
        <w:rPr>
          <w:rFonts w:hint="eastAsia" w:ascii="宋体" w:hAnsi="宋体"/>
          <w:b/>
          <w:bCs/>
          <w:color w:val="auto"/>
          <w:sz w:val="24"/>
          <w:szCs w:val="24"/>
          <w:highlight w:val="none"/>
          <w:lang w:bidi="ar"/>
        </w:rPr>
        <w:t>2.2招标内容</w:t>
      </w:r>
    </w:p>
    <w:p>
      <w:pPr>
        <w:spacing w:line="360" w:lineRule="auto"/>
        <w:ind w:firstLine="482" w:firstLineChars="200"/>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2.2.1设备详细参数、指标等需求（本文带★项为重要参数，不满足者视为无效投标，不在进行评标。）</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投标人提供的产品需满足以下要求：</w:t>
      </w:r>
    </w:p>
    <w:p>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（1）配备闭循环无液氦低温恒温器，采用顶部进样方式，整个操作过程无需液氦。</w:t>
      </w:r>
    </w:p>
    <w:p>
      <w:pPr>
        <w:spacing w:line="360" w:lineRule="auto"/>
        <w:ind w:firstLine="482" w:firstLineChars="200"/>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w:t>
      </w:r>
      <w:r>
        <w:rPr>
          <w:rFonts w:hint="eastAsia" w:ascii="宋体" w:hAnsi="宋体" w:cs="宋体"/>
          <w:color w:val="auto"/>
          <w:sz w:val="24"/>
          <w:highlight w:val="none"/>
        </w:rPr>
        <w:t>（2）系统最低温度≤1.8K。</w:t>
      </w:r>
    </w:p>
    <w:p>
      <w:pPr>
        <w:spacing w:line="360" w:lineRule="auto"/>
        <w:ind w:firstLine="482" w:firstLineChars="200"/>
        <w:rPr>
          <w:rFonts w:ascii="宋体" w:hAnsi="宋体"/>
          <w:color w:val="auto"/>
          <w:sz w:val="24"/>
          <w:highlight w:val="none"/>
        </w:rPr>
      </w:pPr>
      <w:r>
        <w:rPr>
          <w:rFonts w:hint="eastAsia" w:ascii="宋体" w:hAnsi="宋体" w:cs="宋体"/>
          <w:b/>
          <w:bCs/>
          <w:color w:val="auto"/>
          <w:kern w:val="0"/>
          <w:sz w:val="24"/>
          <w:highlight w:val="none"/>
          <w:lang w:bidi="ar"/>
        </w:rPr>
        <w:t>★</w:t>
      </w:r>
      <w:r>
        <w:rPr>
          <w:rFonts w:hint="eastAsia" w:ascii="宋体" w:hAnsi="宋体" w:cs="宋体"/>
          <w:color w:val="auto"/>
          <w:sz w:val="24"/>
          <w:highlight w:val="none"/>
        </w:rPr>
        <w:t>（3）配置超导磁体，最大磁场≥9特斯拉，磁场均匀性：0.1%（直径10mmDSV）。提供磁体电源一台。</w:t>
      </w:r>
    </w:p>
    <w:p>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（4）配置长度合适的2英寸直径插杆,插杆上布置36根电学线，配置20GHz高频接线2根。</w:t>
      </w:r>
    </w:p>
    <w:p>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（5）提供钛材料位移台一套，位移台兼容极低温1.8K和强磁场9T使用环境，XYZ三维方向位移范围：≥5mm×5mm×4.8mm。提供闭环位移器控制器。</w:t>
      </w:r>
    </w:p>
    <w:p>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（6）提供扫描台一套，扫描台兼容极低温1.8K和强磁场9T使用环境，XYZ三维方向扫描范围：≥30</w:t>
      </w:r>
      <w:r>
        <w:rPr>
          <w:rFonts w:ascii="宋体" w:hAnsi="宋体" w:cs="宋体"/>
          <w:color w:val="auto"/>
          <w:sz w:val="24"/>
          <w:highlight w:val="none"/>
        </w:rPr>
        <w:t>u</w:t>
      </w:r>
      <w:r>
        <w:rPr>
          <w:rFonts w:hint="eastAsia" w:ascii="宋体" w:hAnsi="宋体" w:cs="宋体"/>
          <w:color w:val="auto"/>
          <w:sz w:val="24"/>
          <w:highlight w:val="none"/>
        </w:rPr>
        <w:t>m×30</w:t>
      </w:r>
      <w:r>
        <w:rPr>
          <w:rFonts w:ascii="宋体" w:hAnsi="宋体" w:cs="宋体"/>
          <w:color w:val="auto"/>
          <w:sz w:val="24"/>
          <w:highlight w:val="none"/>
        </w:rPr>
        <w:t>u</w:t>
      </w:r>
      <w:r>
        <w:rPr>
          <w:rFonts w:hint="eastAsia" w:ascii="宋体" w:hAnsi="宋体" w:cs="宋体"/>
          <w:color w:val="auto"/>
          <w:sz w:val="24"/>
          <w:highlight w:val="none"/>
        </w:rPr>
        <w:t>m×15</w:t>
      </w:r>
      <w:r>
        <w:rPr>
          <w:rFonts w:ascii="宋体" w:hAnsi="宋体" w:cs="宋体"/>
          <w:color w:val="auto"/>
          <w:sz w:val="24"/>
          <w:highlight w:val="none"/>
        </w:rPr>
        <w:t>u</w:t>
      </w:r>
      <w:r>
        <w:rPr>
          <w:rFonts w:hint="eastAsia" w:ascii="宋体" w:hAnsi="宋体" w:cs="宋体"/>
          <w:color w:val="auto"/>
          <w:sz w:val="24"/>
          <w:highlight w:val="none"/>
        </w:rPr>
        <w:t>m。提供扫描控制器。</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kern w:val="0"/>
          <w:sz w:val="24"/>
          <w:highlight w:val="none"/>
          <w:lang w:bidi="ar"/>
        </w:rPr>
        <w:t>★</w:t>
      </w:r>
      <w:r>
        <w:rPr>
          <w:rFonts w:hint="eastAsia" w:ascii="宋体" w:hAnsi="宋体"/>
          <w:color w:val="auto"/>
          <w:sz w:val="24"/>
          <w:highlight w:val="none"/>
        </w:rPr>
        <w:t>（7）</w:t>
      </w:r>
      <w:r>
        <w:rPr>
          <w:rFonts w:hint="eastAsia" w:ascii="宋体" w:hAnsi="宋体" w:cs="宋体"/>
          <w:color w:val="auto"/>
          <w:sz w:val="24"/>
          <w:highlight w:val="none"/>
        </w:rPr>
        <w:t>配备1.8K低温兼容高数值孔径物镜：NA=0.82,WD=0.64mm，透光范围：400-1000nm。</w:t>
      </w:r>
    </w:p>
    <w:p>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（8）提供真空泵组一套，由分子泵与机械泵组成。</w:t>
      </w:r>
    </w:p>
    <w:p>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（9）提供样品托，样品托电学接线8个。</w:t>
      </w:r>
    </w:p>
    <w:p>
      <w:pPr>
        <w:spacing w:line="360" w:lineRule="auto"/>
        <w:ind w:firstLine="482" w:firstLineChars="200"/>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2.2.2设备交货周期和质保期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交货周期：合同签订后10个月内；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设备免费质保期：现场验收合格、双方负责人签字确认，作为质保期的起点，质保期至少为1年。</w:t>
      </w:r>
    </w:p>
    <w:p>
      <w:pPr>
        <w:widowControl/>
        <w:spacing w:line="360" w:lineRule="auto"/>
        <w:ind w:firstLine="482" w:firstLineChars="200"/>
        <w:jc w:val="left"/>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2.3运输、安装、调试、培训、验收</w:t>
      </w:r>
    </w:p>
    <w:p>
      <w:pPr>
        <w:pStyle w:val="14"/>
        <w:spacing w:before="0" w:beforeAutospacing="0" w:after="0" w:afterAutospacing="0" w:line="336" w:lineRule="auto"/>
        <w:ind w:firstLine="424" w:firstLineChars="177"/>
        <w:jc w:val="both"/>
        <w:rPr>
          <w:rFonts w:ascii="宋体" w:hAnsi="宋体"/>
          <w:color w:val="auto"/>
          <w:sz w:val="24"/>
          <w:szCs w:val="24"/>
          <w:highlight w:val="none"/>
        </w:rPr>
      </w:pPr>
      <w:r>
        <w:rPr>
          <w:rFonts w:hint="eastAsia" w:ascii="宋体" w:hAnsi="宋体"/>
          <w:color w:val="auto"/>
          <w:sz w:val="24"/>
          <w:szCs w:val="24"/>
          <w:highlight w:val="none"/>
        </w:rPr>
        <w:t>中标人需安排运输，配合招标方安装调试，中标人对招标方进行必要的培训，并协助招标方完成设备验收。</w:t>
      </w:r>
    </w:p>
    <w:p>
      <w:pPr>
        <w:pStyle w:val="14"/>
        <w:spacing w:before="0" w:beforeAutospacing="0" w:after="0" w:afterAutospacing="0" w:line="336" w:lineRule="auto"/>
        <w:ind w:firstLine="424" w:firstLineChars="177"/>
        <w:jc w:val="both"/>
        <w:rPr>
          <w:rFonts w:ascii="宋体" w:hAnsi="宋体"/>
          <w:color w:val="auto"/>
          <w:sz w:val="24"/>
          <w:szCs w:val="24"/>
          <w:highlight w:val="none"/>
        </w:rPr>
      </w:pPr>
      <w:r>
        <w:rPr>
          <w:rFonts w:hint="eastAsia" w:ascii="宋体" w:hAnsi="宋体"/>
          <w:color w:val="auto"/>
          <w:sz w:val="24"/>
          <w:szCs w:val="24"/>
          <w:highlight w:val="none"/>
        </w:rPr>
        <w:t>本项目设备安装地点位于哈尔滨市，安装场地为招标方指定地点。</w:t>
      </w:r>
    </w:p>
    <w:p>
      <w:pPr>
        <w:pStyle w:val="14"/>
        <w:spacing w:before="0" w:beforeAutospacing="0" w:after="0" w:afterAutospacing="0" w:line="336"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中标人需提供的验收、归档类文件有：</w:t>
      </w:r>
    </w:p>
    <w:p>
      <w:pPr>
        <w:pStyle w:val="14"/>
        <w:spacing w:before="0" w:beforeAutospacing="0" w:after="0" w:afterAutospacing="0" w:line="33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（1）装箱单(厂家原件)；</w:t>
      </w:r>
    </w:p>
    <w:p>
      <w:pPr>
        <w:pStyle w:val="14"/>
        <w:spacing w:before="0" w:beforeAutospacing="0" w:after="0" w:afterAutospacing="0" w:line="336"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（2）合格证/其他质量证明文件(厂家原件)；</w:t>
      </w:r>
    </w:p>
    <w:p>
      <w:pPr>
        <w:pStyle w:val="14"/>
        <w:spacing w:before="0" w:beforeAutospacing="0" w:after="0" w:afterAutospacing="0" w:line="336"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（3）设备仪器随机资料清单；</w:t>
      </w:r>
    </w:p>
    <w:p>
      <w:pPr>
        <w:pStyle w:val="14"/>
        <w:spacing w:before="0" w:beforeAutospacing="0" w:after="0" w:afterAutospacing="0" w:line="336" w:lineRule="auto"/>
        <w:ind w:firstLine="424" w:firstLineChars="177"/>
        <w:jc w:val="both"/>
        <w:rPr>
          <w:rFonts w:ascii="宋体" w:hAnsi="宋体"/>
          <w:color w:val="auto"/>
          <w:sz w:val="24"/>
          <w:szCs w:val="24"/>
          <w:highlight w:val="none"/>
        </w:rPr>
      </w:pPr>
      <w:r>
        <w:rPr>
          <w:rFonts w:hint="eastAsia" w:ascii="宋体" w:hAnsi="宋体"/>
          <w:color w:val="auto"/>
          <w:sz w:val="24"/>
          <w:szCs w:val="24"/>
          <w:highlight w:val="none"/>
        </w:rPr>
        <w:t>（4）仪器维护保养和安全操作规程；</w:t>
      </w:r>
    </w:p>
    <w:p>
      <w:pPr>
        <w:pStyle w:val="14"/>
        <w:spacing w:before="0" w:beforeAutospacing="0" w:after="0" w:afterAutospacing="0" w:line="336" w:lineRule="auto"/>
        <w:ind w:firstLine="424" w:firstLineChars="177"/>
        <w:jc w:val="both"/>
        <w:rPr>
          <w:rFonts w:ascii="宋体" w:hAnsi="宋体"/>
          <w:color w:val="auto"/>
          <w:sz w:val="24"/>
          <w:szCs w:val="24"/>
          <w:highlight w:val="none"/>
        </w:rPr>
      </w:pPr>
      <w:r>
        <w:rPr>
          <w:rFonts w:hint="eastAsia" w:ascii="宋体" w:hAnsi="宋体"/>
          <w:color w:val="auto"/>
          <w:sz w:val="24"/>
          <w:szCs w:val="24"/>
          <w:highlight w:val="none"/>
        </w:rPr>
        <w:t>（5）说明书或用户手册。</w:t>
      </w:r>
    </w:p>
    <w:p>
      <w:pPr>
        <w:pStyle w:val="14"/>
        <w:spacing w:before="312" w:beforeLines="100" w:beforeAutospacing="0" w:after="156" w:afterLines="50" w:afterAutospacing="0"/>
        <w:ind w:left="420"/>
        <w:rPr>
          <w:rFonts w:ascii="宋体" w:hAnsi="宋体"/>
          <w:b/>
          <w:color w:val="auto"/>
          <w:sz w:val="24"/>
          <w:szCs w:val="24"/>
          <w:highlight w:val="none"/>
        </w:rPr>
      </w:pPr>
      <w:r>
        <w:rPr>
          <w:rFonts w:hint="eastAsia" w:ascii="宋体" w:hAnsi="宋体"/>
          <w:b/>
          <w:color w:val="auto"/>
          <w:sz w:val="24"/>
          <w:szCs w:val="24"/>
          <w:highlight w:val="none"/>
        </w:rPr>
        <w:t>3.供货、设备运输、现场安装调试、验收要求</w:t>
      </w:r>
    </w:p>
    <w:p>
      <w:pPr>
        <w:pStyle w:val="14"/>
        <w:spacing w:before="0" w:beforeAutospacing="0" w:after="0" w:afterAutospacing="0" w:line="336" w:lineRule="auto"/>
        <w:ind w:firstLine="424" w:firstLineChars="177"/>
        <w:jc w:val="both"/>
        <w:rPr>
          <w:rFonts w:ascii="宋体" w:hAnsi="宋体"/>
          <w:color w:val="auto"/>
          <w:sz w:val="24"/>
          <w:szCs w:val="24"/>
          <w:highlight w:val="none"/>
        </w:rPr>
      </w:pPr>
      <w:r>
        <w:rPr>
          <w:rFonts w:hint="eastAsia" w:ascii="宋体" w:hAnsi="宋体"/>
          <w:color w:val="auto"/>
          <w:sz w:val="24"/>
          <w:szCs w:val="24"/>
          <w:highlight w:val="none"/>
        </w:rPr>
        <w:t>3.1中标人应在收到首付款后的10个月内完成本项目设备的供货。预期未供货的，除地震、海啸、自然火灾等不可抗力导致的因素外，确由中标人造成的延误，每月应按照合同总金额的3%对招标方赔偿。</w:t>
      </w:r>
    </w:p>
    <w:p>
      <w:pPr>
        <w:pStyle w:val="14"/>
        <w:spacing w:before="0" w:beforeAutospacing="0" w:after="0" w:afterAutospacing="0" w:line="336" w:lineRule="auto"/>
        <w:ind w:firstLine="424" w:firstLineChars="177"/>
        <w:jc w:val="both"/>
        <w:rPr>
          <w:rFonts w:ascii="宋体" w:hAnsi="宋体"/>
          <w:color w:val="auto"/>
          <w:sz w:val="24"/>
          <w:szCs w:val="24"/>
          <w:highlight w:val="none"/>
        </w:rPr>
      </w:pPr>
      <w:r>
        <w:rPr>
          <w:rFonts w:hint="eastAsia" w:ascii="宋体" w:hAnsi="宋体"/>
          <w:color w:val="auto"/>
          <w:sz w:val="24"/>
          <w:szCs w:val="24"/>
          <w:highlight w:val="none"/>
        </w:rPr>
        <w:t>3.2设备供货前，中标人应主动联系招标方相关联系人员确定具体供货时间。设备到现场后，由招标方和中标人根据合同及图纸共同检查供货设备数量、外观、元器件等，合格后签署《货物进场验收单》后，方可进场。</w:t>
      </w:r>
    </w:p>
    <w:p>
      <w:pPr>
        <w:pStyle w:val="14"/>
        <w:spacing w:before="0" w:beforeAutospacing="0" w:after="0" w:afterAutospacing="0" w:line="336" w:lineRule="auto"/>
        <w:ind w:firstLine="424" w:firstLineChars="177"/>
        <w:jc w:val="both"/>
        <w:rPr>
          <w:rFonts w:ascii="宋体" w:hAnsi="宋体"/>
          <w:color w:val="auto"/>
          <w:sz w:val="24"/>
          <w:szCs w:val="24"/>
          <w:highlight w:val="none"/>
        </w:rPr>
      </w:pPr>
      <w:r>
        <w:rPr>
          <w:rFonts w:hint="eastAsia" w:ascii="宋体" w:hAnsi="宋体"/>
          <w:color w:val="auto"/>
          <w:sz w:val="24"/>
          <w:szCs w:val="24"/>
          <w:highlight w:val="none"/>
        </w:rPr>
        <w:t>3.3中标人提前5天书面通知送货明细，货物设备送到招标方指定的地点。</w:t>
      </w:r>
    </w:p>
    <w:p>
      <w:pPr>
        <w:pStyle w:val="14"/>
        <w:spacing w:before="0" w:beforeAutospacing="0" w:after="0" w:afterAutospacing="0" w:line="336" w:lineRule="auto"/>
        <w:ind w:firstLine="424" w:firstLineChars="177"/>
        <w:jc w:val="both"/>
        <w:rPr>
          <w:rFonts w:ascii="宋体" w:hAnsi="宋体"/>
          <w:color w:val="auto"/>
          <w:sz w:val="24"/>
          <w:szCs w:val="24"/>
          <w:highlight w:val="none"/>
        </w:rPr>
      </w:pPr>
      <w:r>
        <w:rPr>
          <w:rFonts w:hint="eastAsia" w:ascii="宋体" w:hAnsi="宋体"/>
          <w:color w:val="auto"/>
          <w:sz w:val="24"/>
          <w:szCs w:val="24"/>
          <w:highlight w:val="none"/>
        </w:rPr>
        <w:t>3.4设备进场后由招标方保管，中标人组织安装。设备安装结束后，中标人需参加调试工作，配合招标方的验收工作。</w:t>
      </w:r>
    </w:p>
    <w:p>
      <w:pPr>
        <w:pStyle w:val="14"/>
        <w:spacing w:before="0" w:beforeAutospacing="0" w:after="0" w:afterAutospacing="0" w:line="336" w:lineRule="auto"/>
        <w:ind w:firstLine="424" w:firstLineChars="177"/>
        <w:jc w:val="both"/>
        <w:rPr>
          <w:rFonts w:ascii="宋体" w:hAnsi="宋体"/>
          <w:color w:val="auto"/>
          <w:sz w:val="24"/>
          <w:szCs w:val="24"/>
          <w:highlight w:val="none"/>
        </w:rPr>
      </w:pPr>
      <w:r>
        <w:rPr>
          <w:rFonts w:hint="eastAsia" w:ascii="宋体" w:hAnsi="宋体"/>
          <w:color w:val="auto"/>
          <w:sz w:val="24"/>
          <w:szCs w:val="24"/>
          <w:highlight w:val="none"/>
        </w:rPr>
        <w:t>3.5设备运输进场、安装、调试过程中如确因产品质量问题造成损失，其直接、间接损失经确认后，均应由中标人承担。</w:t>
      </w:r>
    </w:p>
    <w:p>
      <w:pPr>
        <w:pStyle w:val="14"/>
        <w:spacing w:before="0" w:beforeAutospacing="0" w:after="0" w:afterAutospacing="0" w:line="336" w:lineRule="auto"/>
        <w:ind w:firstLine="424" w:firstLineChars="177"/>
        <w:jc w:val="both"/>
        <w:rPr>
          <w:rFonts w:ascii="宋体" w:hAnsi="宋体"/>
          <w:color w:val="auto"/>
          <w:sz w:val="24"/>
          <w:szCs w:val="24"/>
          <w:highlight w:val="none"/>
        </w:rPr>
      </w:pPr>
      <w:r>
        <w:rPr>
          <w:rFonts w:hint="eastAsia" w:ascii="宋体" w:hAnsi="宋体"/>
          <w:color w:val="auto"/>
          <w:sz w:val="24"/>
          <w:szCs w:val="24"/>
          <w:highlight w:val="none"/>
        </w:rPr>
        <w:t>3.6中标人全面负责设备的安装调试，中标人派出技术人员到招标方现场对设备安装调试，并对开箱、管线接口、上电通电的正确性负全部责任。招标方提供安装调试房间及电源、水源等。</w:t>
      </w:r>
    </w:p>
    <w:p>
      <w:pPr>
        <w:pStyle w:val="14"/>
        <w:spacing w:before="0" w:beforeAutospacing="0" w:after="0" w:afterAutospacing="0" w:line="336" w:lineRule="auto"/>
        <w:ind w:firstLine="424" w:firstLineChars="177"/>
        <w:jc w:val="both"/>
        <w:rPr>
          <w:rFonts w:ascii="宋体" w:hAnsi="宋体"/>
          <w:color w:val="auto"/>
          <w:sz w:val="24"/>
          <w:szCs w:val="24"/>
          <w:highlight w:val="none"/>
        </w:rPr>
      </w:pPr>
      <w:r>
        <w:rPr>
          <w:rFonts w:hint="eastAsia" w:ascii="宋体" w:hAnsi="宋体"/>
          <w:color w:val="auto"/>
          <w:sz w:val="24"/>
          <w:szCs w:val="24"/>
          <w:highlight w:val="none"/>
        </w:rPr>
        <w:t>3.7中标人针对硬件和软件操作、系统控制、运行维护等方面，提供必要的培训。培训内容包括设备机械结构及各功能模块介绍、设备基本故障诊断排查、易损部件更换、程序设置、工艺操作、设备拆卸与搬运等内容，确保招标方操作人员能独立、熟练、正确操作使用、维护设备。培训方式及培训时长由双方协商确定。</w:t>
      </w:r>
    </w:p>
    <w:p>
      <w:pPr>
        <w:pStyle w:val="14"/>
        <w:spacing w:before="0" w:beforeAutospacing="0" w:after="0" w:afterAutospacing="0" w:line="336" w:lineRule="auto"/>
        <w:ind w:firstLine="424" w:firstLineChars="177"/>
        <w:jc w:val="both"/>
        <w:rPr>
          <w:rFonts w:ascii="宋体" w:hAnsi="宋体"/>
          <w:color w:val="auto"/>
          <w:sz w:val="24"/>
          <w:szCs w:val="24"/>
          <w:highlight w:val="none"/>
        </w:rPr>
      </w:pPr>
      <w:r>
        <w:rPr>
          <w:rFonts w:hint="eastAsia" w:ascii="宋体" w:hAnsi="宋体"/>
          <w:color w:val="auto"/>
          <w:sz w:val="24"/>
          <w:szCs w:val="24"/>
          <w:highlight w:val="none"/>
        </w:rPr>
        <w:t>3.8设备运输进场、安装、调试过程中如确因产品质量问题造成损失，中标人负责更换符合质量要求的相应产品，且其造成的直接、间接损失经确认后，均应由中标人承担</w:t>
      </w:r>
    </w:p>
    <w:p>
      <w:pPr>
        <w:pStyle w:val="14"/>
        <w:spacing w:before="312" w:beforeLines="100" w:beforeAutospacing="0" w:after="156" w:afterLines="50" w:afterAutospacing="0"/>
        <w:ind w:left="420"/>
        <w:rPr>
          <w:rFonts w:ascii="宋体" w:hAnsi="宋体"/>
          <w:b/>
          <w:color w:val="auto"/>
          <w:sz w:val="24"/>
          <w:szCs w:val="24"/>
          <w:highlight w:val="none"/>
        </w:rPr>
      </w:pPr>
      <w:r>
        <w:rPr>
          <w:rFonts w:hint="eastAsia" w:ascii="宋体" w:hAnsi="宋体"/>
          <w:b/>
          <w:color w:val="auto"/>
          <w:sz w:val="24"/>
          <w:szCs w:val="24"/>
          <w:highlight w:val="none"/>
        </w:rPr>
        <w:t>4.售后服务要求</w:t>
      </w:r>
    </w:p>
    <w:p>
      <w:pPr>
        <w:pStyle w:val="14"/>
        <w:spacing w:before="0" w:beforeAutospacing="0" w:after="0" w:afterAutospacing="0" w:line="336" w:lineRule="auto"/>
        <w:ind w:firstLine="424" w:firstLineChars="177"/>
        <w:jc w:val="both"/>
        <w:rPr>
          <w:rFonts w:ascii="宋体" w:hAnsi="宋体"/>
          <w:color w:val="auto"/>
          <w:sz w:val="24"/>
          <w:szCs w:val="24"/>
          <w:highlight w:val="none"/>
        </w:rPr>
      </w:pPr>
      <w:r>
        <w:rPr>
          <w:rFonts w:hint="eastAsia" w:ascii="宋体" w:hAnsi="宋体"/>
          <w:color w:val="auto"/>
          <w:sz w:val="24"/>
          <w:szCs w:val="24"/>
          <w:highlight w:val="none"/>
        </w:rPr>
        <w:t>中标人须承诺在项目合同规定的服务期内对系统进行免费维护，包括但不限于系统故障修复、系统升级、系统问题咨询等，具有要求如下：</w:t>
      </w:r>
    </w:p>
    <w:p>
      <w:pPr>
        <w:pStyle w:val="14"/>
        <w:spacing w:before="0" w:beforeAutospacing="0" w:after="0" w:afterAutospacing="0" w:line="336" w:lineRule="auto"/>
        <w:ind w:firstLine="424" w:firstLineChars="177"/>
        <w:jc w:val="both"/>
        <w:rPr>
          <w:rFonts w:ascii="宋体" w:hAnsi="宋体"/>
          <w:color w:val="auto"/>
          <w:sz w:val="24"/>
          <w:szCs w:val="24"/>
          <w:highlight w:val="none"/>
        </w:rPr>
      </w:pPr>
      <w:r>
        <w:rPr>
          <w:rFonts w:hint="eastAsia" w:ascii="宋体" w:hAnsi="宋体"/>
          <w:color w:val="auto"/>
          <w:sz w:val="24"/>
          <w:szCs w:val="24"/>
          <w:highlight w:val="none"/>
        </w:rPr>
        <w:t>（1）质保期内免费维保，终身维护。</w:t>
      </w:r>
    </w:p>
    <w:p>
      <w:pPr>
        <w:pStyle w:val="14"/>
        <w:spacing w:before="0" w:beforeAutospacing="0" w:after="0" w:afterAutospacing="0" w:line="336" w:lineRule="auto"/>
        <w:ind w:firstLine="424" w:firstLineChars="177"/>
        <w:jc w:val="both"/>
        <w:rPr>
          <w:rFonts w:ascii="宋体" w:hAnsi="宋体"/>
          <w:color w:val="auto"/>
          <w:sz w:val="24"/>
          <w:szCs w:val="24"/>
          <w:highlight w:val="none"/>
        </w:rPr>
      </w:pPr>
      <w:r>
        <w:rPr>
          <w:rFonts w:hint="eastAsia" w:ascii="宋体" w:hAnsi="宋体"/>
          <w:color w:val="auto"/>
          <w:sz w:val="24"/>
          <w:szCs w:val="24"/>
          <w:highlight w:val="none"/>
        </w:rPr>
        <w:t>（2）在国内有售后服务点，</w:t>
      </w:r>
      <w:r>
        <w:rPr>
          <w:rFonts w:ascii="宋体" w:hAnsi="宋体"/>
          <w:color w:val="auto"/>
          <w:sz w:val="24"/>
          <w:szCs w:val="24"/>
          <w:highlight w:val="none"/>
        </w:rPr>
        <w:t>8</w:t>
      </w:r>
      <w:r>
        <w:rPr>
          <w:rFonts w:hint="eastAsia" w:ascii="宋体" w:hAnsi="宋体"/>
          <w:color w:val="auto"/>
          <w:sz w:val="24"/>
          <w:szCs w:val="24"/>
          <w:highlight w:val="none"/>
        </w:rPr>
        <w:t>小时内提供技术响应，</w:t>
      </w:r>
      <w:r>
        <w:rPr>
          <w:rFonts w:ascii="宋体" w:hAnsi="宋体"/>
          <w:color w:val="auto"/>
          <w:sz w:val="24"/>
          <w:szCs w:val="24"/>
          <w:highlight w:val="none"/>
        </w:rPr>
        <w:t>48</w:t>
      </w:r>
      <w:r>
        <w:rPr>
          <w:rFonts w:hint="eastAsia" w:ascii="宋体" w:hAnsi="宋体"/>
          <w:color w:val="auto"/>
          <w:sz w:val="24"/>
          <w:szCs w:val="24"/>
          <w:highlight w:val="none"/>
        </w:rPr>
        <w:t>小时内能够到达现场。</w:t>
      </w:r>
    </w:p>
    <w:p>
      <w:pPr>
        <w:pStyle w:val="14"/>
        <w:spacing w:before="0" w:beforeAutospacing="0" w:after="0" w:afterAutospacing="0" w:line="336" w:lineRule="auto"/>
        <w:ind w:firstLine="424" w:firstLineChars="177"/>
        <w:jc w:val="both"/>
        <w:rPr>
          <w:rFonts w:ascii="宋体" w:hAnsi="宋体"/>
          <w:color w:val="auto"/>
          <w:sz w:val="24"/>
          <w:szCs w:val="24"/>
          <w:highlight w:val="none"/>
        </w:rPr>
      </w:pPr>
      <w:r>
        <w:rPr>
          <w:rFonts w:hint="eastAsia" w:ascii="宋体" w:hAnsi="宋体"/>
          <w:color w:val="auto"/>
          <w:sz w:val="24"/>
          <w:szCs w:val="24"/>
          <w:highlight w:val="none"/>
        </w:rPr>
        <w:t>（3）技术支持方面，提供</w:t>
      </w:r>
      <w:r>
        <w:rPr>
          <w:rFonts w:ascii="宋体" w:hAnsi="宋体"/>
          <w:color w:val="auto"/>
          <w:sz w:val="24"/>
          <w:szCs w:val="24"/>
          <w:highlight w:val="none"/>
        </w:rPr>
        <w:t>7×24</w:t>
      </w:r>
      <w:r>
        <w:rPr>
          <w:rFonts w:hint="eastAsia" w:ascii="宋体" w:hAnsi="宋体"/>
          <w:color w:val="auto"/>
          <w:sz w:val="24"/>
          <w:szCs w:val="24"/>
          <w:highlight w:val="none"/>
        </w:rPr>
        <w:t>小时的技术咨询服务，每年提供至少1次对系统运行状况的评估服务。</w:t>
      </w:r>
    </w:p>
    <w:p>
      <w:pPr>
        <w:pStyle w:val="14"/>
        <w:spacing w:before="0" w:beforeAutospacing="0" w:after="0" w:afterAutospacing="0" w:line="336" w:lineRule="auto"/>
        <w:ind w:firstLine="424" w:firstLineChars="177"/>
        <w:jc w:val="both"/>
        <w:rPr>
          <w:rFonts w:ascii="宋体" w:hAnsi="宋体"/>
          <w:color w:val="auto"/>
          <w:sz w:val="24"/>
          <w:szCs w:val="24"/>
          <w:highlight w:val="none"/>
        </w:rPr>
      </w:pPr>
      <w:r>
        <w:rPr>
          <w:rFonts w:hint="eastAsia" w:ascii="宋体" w:hAnsi="宋体"/>
          <w:color w:val="auto"/>
          <w:sz w:val="24"/>
          <w:szCs w:val="24"/>
          <w:highlight w:val="none"/>
        </w:rPr>
        <w:t>（4）故障响应方面，卖方（设备制造商）应保证有全天候热线电话服务。在保修期内设备出现故障，卖方（设备制造商）应在接到用户有详细描述故障现象的报修通知后</w:t>
      </w:r>
      <w:r>
        <w:rPr>
          <w:rFonts w:ascii="宋体" w:hAnsi="宋体"/>
          <w:color w:val="auto"/>
          <w:sz w:val="24"/>
          <w:szCs w:val="24"/>
          <w:highlight w:val="none"/>
        </w:rPr>
        <w:t>48</w:t>
      </w:r>
      <w:r>
        <w:rPr>
          <w:rFonts w:hint="eastAsia" w:ascii="宋体" w:hAnsi="宋体"/>
          <w:color w:val="auto"/>
          <w:sz w:val="24"/>
          <w:szCs w:val="24"/>
          <w:highlight w:val="none"/>
        </w:rPr>
        <w:t>小时内做出反应，</w:t>
      </w:r>
      <w:r>
        <w:rPr>
          <w:rFonts w:ascii="宋体" w:hAnsi="宋体"/>
          <w:color w:val="auto"/>
          <w:sz w:val="24"/>
          <w:szCs w:val="24"/>
          <w:highlight w:val="none"/>
        </w:rPr>
        <w:t>5</w:t>
      </w:r>
      <w:r>
        <w:rPr>
          <w:rFonts w:hint="eastAsia" w:ascii="宋体" w:hAnsi="宋体"/>
          <w:color w:val="auto"/>
          <w:sz w:val="24"/>
          <w:szCs w:val="24"/>
          <w:highlight w:val="none"/>
        </w:rPr>
        <w:t>个工作日内排除故障。如不能按期排除故障，则设备保修期顺延，但卖方（设备制造商）应在</w:t>
      </w:r>
      <w:r>
        <w:rPr>
          <w:rFonts w:ascii="宋体" w:hAnsi="宋体"/>
          <w:color w:val="auto"/>
          <w:sz w:val="24"/>
          <w:szCs w:val="24"/>
          <w:highlight w:val="none"/>
        </w:rPr>
        <w:t>30</w:t>
      </w:r>
      <w:r>
        <w:rPr>
          <w:rFonts w:hint="eastAsia" w:ascii="宋体" w:hAnsi="宋体"/>
          <w:color w:val="auto"/>
          <w:sz w:val="24"/>
          <w:szCs w:val="24"/>
          <w:highlight w:val="none"/>
        </w:rPr>
        <w:t>天内排除故障。</w:t>
      </w:r>
    </w:p>
    <w:p>
      <w:pPr>
        <w:pStyle w:val="14"/>
        <w:spacing w:before="312" w:beforeLines="100" w:beforeAutospacing="0" w:after="156" w:afterLines="50" w:afterAutospacing="0"/>
        <w:ind w:left="420"/>
        <w:rPr>
          <w:rFonts w:ascii="宋体" w:hAnsi="宋体"/>
          <w:b/>
          <w:color w:val="auto"/>
          <w:sz w:val="24"/>
          <w:szCs w:val="24"/>
          <w:highlight w:val="none"/>
        </w:rPr>
      </w:pPr>
      <w:r>
        <w:rPr>
          <w:rFonts w:hint="eastAsia" w:ascii="宋体" w:hAnsi="宋体"/>
          <w:b/>
          <w:color w:val="auto"/>
          <w:sz w:val="24"/>
          <w:szCs w:val="24"/>
          <w:highlight w:val="none"/>
        </w:rPr>
        <w:t xml:space="preserve">5.其它优惠内容 </w:t>
      </w:r>
    </w:p>
    <w:p>
      <w:pPr>
        <w:pStyle w:val="14"/>
        <w:spacing w:before="0" w:beforeAutospacing="0" w:after="0" w:afterAutospacing="0" w:line="336" w:lineRule="auto"/>
        <w:ind w:firstLine="424" w:firstLineChars="177"/>
        <w:jc w:val="both"/>
        <w:rPr>
          <w:rFonts w:ascii="宋体" w:hAnsi="宋体"/>
          <w:color w:val="auto"/>
          <w:sz w:val="24"/>
          <w:szCs w:val="24"/>
          <w:highlight w:val="none"/>
        </w:rPr>
      </w:pPr>
      <w:r>
        <w:rPr>
          <w:rFonts w:hint="eastAsia" w:ascii="宋体" w:hAnsi="宋体"/>
          <w:color w:val="auto"/>
          <w:sz w:val="24"/>
          <w:szCs w:val="24"/>
          <w:highlight w:val="none"/>
        </w:rPr>
        <w:t>其它未列出选项，投标厂家可列出优惠条款，待中标后视情况在技术协议中由双方共同商定。</w:t>
      </w:r>
    </w:p>
    <w:p>
      <w:pPr>
        <w:pStyle w:val="14"/>
        <w:spacing w:before="312" w:beforeLines="100" w:beforeAutospacing="0" w:after="156" w:afterLines="50" w:afterAutospacing="0"/>
        <w:ind w:left="420"/>
        <w:rPr>
          <w:rFonts w:ascii="宋体" w:hAnsi="宋体"/>
          <w:b/>
          <w:color w:val="auto"/>
          <w:sz w:val="24"/>
          <w:szCs w:val="24"/>
          <w:highlight w:val="none"/>
        </w:rPr>
      </w:pPr>
      <w:r>
        <w:rPr>
          <w:rFonts w:hint="eastAsia" w:ascii="宋体" w:hAnsi="宋体"/>
          <w:b/>
          <w:color w:val="auto"/>
          <w:sz w:val="24"/>
          <w:szCs w:val="24"/>
          <w:highlight w:val="none"/>
        </w:rPr>
        <w:t xml:space="preserve">6.技术情报和资料的保密要求 </w:t>
      </w:r>
    </w:p>
    <w:p>
      <w:pPr>
        <w:pStyle w:val="14"/>
        <w:spacing w:before="0" w:beforeAutospacing="0" w:after="0" w:afterAutospacing="0" w:line="336" w:lineRule="auto"/>
        <w:ind w:firstLine="424" w:firstLineChars="177"/>
        <w:jc w:val="both"/>
        <w:rPr>
          <w:rFonts w:ascii="宋体" w:hAnsi="宋体"/>
          <w:color w:val="auto"/>
          <w:sz w:val="24"/>
          <w:szCs w:val="24"/>
          <w:highlight w:val="none"/>
        </w:rPr>
      </w:pPr>
      <w:r>
        <w:rPr>
          <w:rFonts w:ascii="宋体" w:hAnsi="宋体"/>
          <w:color w:val="auto"/>
          <w:sz w:val="24"/>
          <w:szCs w:val="24"/>
          <w:highlight w:val="none"/>
        </w:rPr>
        <w:t>采购甲乙双方均对对方提供的技术情报和资料承担保密义务，如需公开或向第三方提乙方负责本项目的人员不得向任何单位和个人泄密。如因泄密造成后果的，乙方应承担全部法律的责任。乙方对甲方提供的信息资料等在完成合作后返还甲方。</w:t>
      </w:r>
    </w:p>
    <w:p>
      <w:pPr>
        <w:pStyle w:val="14"/>
        <w:spacing w:before="0" w:beforeAutospacing="0" w:after="0" w:afterAutospacing="0" w:line="336" w:lineRule="auto"/>
        <w:ind w:firstLine="424" w:firstLineChars="177"/>
        <w:jc w:val="both"/>
        <w:rPr>
          <w:color w:val="auto"/>
          <w:highlight w:val="none"/>
        </w:rPr>
      </w:pPr>
      <w:r>
        <w:rPr>
          <w:rFonts w:ascii="宋体" w:hAnsi="宋体"/>
          <w:color w:val="auto"/>
          <w:sz w:val="24"/>
          <w:szCs w:val="24"/>
          <w:highlight w:val="none"/>
        </w:rPr>
        <w:t>不论本合同是否变更、解除、终止，本条款长期有效。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2"/>
    <w:multiLevelType w:val="multilevel"/>
    <w:tmpl w:val="00000022"/>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12EAF80B"/>
    <w:multiLevelType w:val="multilevel"/>
    <w:tmpl w:val="12EAF80B"/>
    <w:lvl w:ilvl="0" w:tentative="0">
      <w:start w:val="1"/>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decimal"/>
      <w:lvlText w:val="%3."/>
      <w:lvlJc w:val="right"/>
      <w:pPr>
        <w:ind w:left="0" w:firstLine="0"/>
      </w:pPr>
      <w:rPr>
        <w:rFonts w:hint="eastAsia"/>
      </w:rPr>
    </w:lvl>
    <w:lvl w:ilvl="3" w:tentative="0">
      <w:start w:val="1"/>
      <w:numFmt w:val="decimal"/>
      <w:lvlText w:val="1.%4."/>
      <w:lvlJc w:val="right"/>
      <w:pPr>
        <w:ind w:left="0" w:firstLine="0"/>
      </w:pPr>
      <w:rPr>
        <w:rFonts w:hint="eastAsia"/>
      </w:rPr>
    </w:lvl>
    <w:lvl w:ilvl="4" w:tentative="0">
      <w:start w:val="1"/>
      <w:numFmt w:val="decimal"/>
      <w:pStyle w:val="7"/>
      <w:suff w:val="nothing"/>
      <w:lvlText w:val="%5"/>
      <w:lvlJc w:val="left"/>
      <w:pPr>
        <w:tabs>
          <w:tab w:val="left" w:pos="0"/>
        </w:tabs>
        <w:ind w:left="0" w:firstLine="0"/>
      </w:pPr>
      <w:rPr>
        <w:rFonts w:hint="eastAsia" w:ascii="宋体" w:hAnsi="宋体" w:eastAsia="宋体" w:cs="宋体"/>
      </w:rPr>
    </w:lvl>
    <w:lvl w:ilvl="5" w:tentative="0">
      <w:start w:val="1"/>
      <w:numFmt w:val="decimal"/>
      <w:suff w:val="nothing"/>
      <w:lvlText w:val="%6"/>
      <w:lvlJc w:val="left"/>
      <w:pPr>
        <w:tabs>
          <w:tab w:val="left" w:pos="0"/>
        </w:tabs>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CF106D3"/>
    <w:multiLevelType w:val="multilevel"/>
    <w:tmpl w:val="7CF106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6563"/>
    <w:rsid w:val="00216563"/>
    <w:rsid w:val="003F75BE"/>
    <w:rsid w:val="00700EC4"/>
    <w:rsid w:val="00753E9B"/>
    <w:rsid w:val="00907729"/>
    <w:rsid w:val="00CD066F"/>
    <w:rsid w:val="1EEB28B9"/>
    <w:rsid w:val="2D5C6F50"/>
    <w:rsid w:val="5D231220"/>
    <w:rsid w:val="5D4F6666"/>
    <w:rsid w:val="7C8E3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240" w:after="240"/>
      <w:ind w:left="100" w:leftChars="100" w:right="100" w:rightChars="100"/>
      <w:jc w:val="center"/>
      <w:outlineLvl w:val="0"/>
    </w:pPr>
    <w:rPr>
      <w:rFonts w:eastAsia="黑体"/>
      <w:bCs/>
      <w:kern w:val="44"/>
      <w:sz w:val="44"/>
      <w:szCs w:val="44"/>
    </w:rPr>
  </w:style>
  <w:style w:type="paragraph" w:styleId="4">
    <w:name w:val="heading 2"/>
    <w:basedOn w:val="1"/>
    <w:next w:val="1"/>
    <w:qFormat/>
    <w:uiPriority w:val="9"/>
    <w:pPr>
      <w:keepNext/>
      <w:keepLines/>
      <w:outlineLvl w:val="1"/>
    </w:pPr>
    <w:rPr>
      <w:rFonts w:ascii="Arial" w:hAnsi="Arial" w:eastAsia="黑体"/>
      <w:bCs/>
      <w:sz w:val="28"/>
      <w:szCs w:val="32"/>
    </w:rPr>
  </w:style>
  <w:style w:type="paragraph" w:styleId="5">
    <w:name w:val="heading 3"/>
    <w:basedOn w:val="1"/>
    <w:next w:val="1"/>
    <w:qFormat/>
    <w:uiPriority w:val="0"/>
    <w:pPr>
      <w:tabs>
        <w:tab w:val="left" w:pos="851"/>
      </w:tabs>
      <w:autoSpaceDE w:val="0"/>
      <w:autoSpaceDN w:val="0"/>
      <w:adjustRightInd w:val="0"/>
      <w:snapToGrid w:val="0"/>
      <w:spacing w:line="360" w:lineRule="auto"/>
      <w:outlineLvl w:val="2"/>
    </w:pPr>
    <w:rPr>
      <w:rFonts w:ascii="宋体"/>
      <w:kern w:val="0"/>
      <w:szCs w:val="20"/>
    </w:rPr>
  </w:style>
  <w:style w:type="paragraph" w:styleId="6">
    <w:name w:val="heading 4"/>
    <w:basedOn w:val="1"/>
    <w:next w:val="1"/>
    <w:qFormat/>
    <w:uiPriority w:val="0"/>
    <w:pPr>
      <w:keepNext/>
      <w:keepLines/>
      <w:numPr>
        <w:ilvl w:val="3"/>
        <w:numId w:val="1"/>
      </w:numPr>
      <w:spacing w:before="280" w:after="290" w:line="372" w:lineRule="auto"/>
      <w:outlineLvl w:val="3"/>
    </w:pPr>
    <w:rPr>
      <w:rFonts w:ascii="Arial" w:hAnsi="Arial" w:eastAsia="黑体"/>
      <w:b/>
      <w:bCs/>
      <w:sz w:val="28"/>
      <w:szCs w:val="28"/>
    </w:rPr>
  </w:style>
  <w:style w:type="paragraph" w:styleId="7">
    <w:name w:val="heading 5"/>
    <w:basedOn w:val="8"/>
    <w:next w:val="9"/>
    <w:qFormat/>
    <w:uiPriority w:val="0"/>
    <w:pPr>
      <w:keepNext/>
      <w:keepLines/>
      <w:numPr>
        <w:ilvl w:val="4"/>
        <w:numId w:val="2"/>
      </w:numPr>
      <w:spacing w:before="280" w:after="290" w:line="372" w:lineRule="auto"/>
      <w:outlineLvl w:val="4"/>
    </w:pPr>
    <w:rPr>
      <w:rFonts w:ascii="Calibri" w:hAnsi="Calibri"/>
      <w:spacing w:val="0"/>
      <w:w w:val="100"/>
      <w:kern w:val="2"/>
      <w:sz w:val="28"/>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ind w:firstLine="420" w:firstLineChars="200"/>
      <w:jc w:val="center"/>
    </w:pPr>
    <w:rPr>
      <w:rFonts w:ascii="Calibri" w:hAnsi="Calibri" w:eastAsia="宋体" w:cs="Times New Roman"/>
      <w:szCs w:val="22"/>
      <w:lang w:val="en-US" w:eastAsia="zh-CN" w:bidi="ar-SA"/>
    </w:rPr>
  </w:style>
  <w:style w:type="paragraph" w:customStyle="1" w:styleId="8">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styleId="9">
    <w:name w:val="Normal Indent"/>
    <w:basedOn w:val="1"/>
    <w:qFormat/>
    <w:uiPriority w:val="0"/>
    <w:pPr>
      <w:ind w:firstLine="420" w:firstLineChars="200"/>
    </w:pPr>
  </w:style>
  <w:style w:type="paragraph" w:styleId="10">
    <w:name w:val="Body Text"/>
    <w:basedOn w:val="1"/>
    <w:qFormat/>
    <w:uiPriority w:val="0"/>
    <w:pPr>
      <w:adjustRightInd w:val="0"/>
      <w:spacing w:line="360" w:lineRule="atLeast"/>
      <w:jc w:val="center"/>
      <w:textAlignment w:val="baseline"/>
    </w:pPr>
    <w:rPr>
      <w:kern w:val="0"/>
      <w:sz w:val="24"/>
      <w:szCs w:val="20"/>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line="270" w:lineRule="atLeast"/>
      <w:jc w:val="left"/>
    </w:pPr>
    <w:rPr>
      <w:color w:val="333333"/>
      <w:kern w:val="0"/>
      <w:sz w:val="18"/>
      <w:szCs w:val="18"/>
    </w:rPr>
  </w:style>
  <w:style w:type="character" w:styleId="17">
    <w:name w:val="page number"/>
    <w:basedOn w:val="16"/>
    <w:qFormat/>
    <w:uiPriority w:val="0"/>
  </w:style>
  <w:style w:type="paragraph" w:customStyle="1" w:styleId="18">
    <w:name w:val="_Style 1"/>
    <w:basedOn w:val="1"/>
    <w:qFormat/>
    <w:uiPriority w:val="1"/>
    <w:pPr>
      <w:ind w:firstLine="420" w:firstLineChars="200"/>
    </w:pPr>
  </w:style>
  <w:style w:type="paragraph" w:customStyle="1" w:styleId="19">
    <w:name w:val="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列表段落1"/>
    <w:basedOn w:val="1"/>
    <w:qFormat/>
    <w:uiPriority w:val="0"/>
    <w:pPr>
      <w:ind w:firstLine="420" w:firstLineChars="200"/>
    </w:pPr>
  </w:style>
  <w:style w:type="paragraph" w:customStyle="1" w:styleId="21">
    <w:name w:val="列表段落2"/>
    <w:basedOn w:val="1"/>
    <w:qFormat/>
    <w:uiPriority w:val="99"/>
    <w:pPr>
      <w:ind w:firstLine="420" w:firstLineChars="200"/>
    </w:pPr>
  </w:style>
  <w:style w:type="paragraph" w:customStyle="1" w:styleId="22">
    <w:name w:val="列表段落1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1041</Words>
  <Characters>376</Characters>
  <Lines>3</Lines>
  <Paragraphs>2</Paragraphs>
  <TotalTime>0</TotalTime>
  <ScaleCrop>false</ScaleCrop>
  <LinksUpToDate>false</LinksUpToDate>
  <CharactersWithSpaces>1415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2021-01-05T05:50:00Z</dcterms:created>
  <dc:creator>Administrator.PC-20151222GRIG</dc:creator>
  <cp:lastModifiedBy>✎﹏₯㎕﹍Carl✎超</cp:lastModifiedBy>
  <dcterms:modified xsi:type="dcterms:W3CDTF">2021-11-15T06:52:21Z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96C52BE531E747E8A21D545A379F7099</vt:lpwstr>
  </property>
</Properties>
</file>