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ind w:left="220" w:leftChars="0" w:right="220"/>
        <w:rPr>
          <w:rFonts w:asciiTheme="minorEastAsia" w:hAnsiTheme="minorEastAsia" w:eastAsiaTheme="minorEastAsia"/>
        </w:rPr>
      </w:pPr>
      <w:bookmarkStart w:id="0" w:name="_Toc20473792"/>
      <w:r>
        <w:rPr>
          <w:rFonts w:hint="eastAsia" w:asciiTheme="minorEastAsia" w:hAnsiTheme="minorEastAsia" w:eastAsiaTheme="minorEastAsia"/>
        </w:rPr>
        <w:t>采购人需求</w:t>
      </w:r>
      <w:bookmarkEnd w:id="0"/>
    </w:p>
    <w:p>
      <w:pPr>
        <w:pStyle w:val="18"/>
        <w:spacing w:line="360" w:lineRule="auto"/>
        <w:rPr>
          <w:rFonts w:hint="eastAsia"/>
        </w:rPr>
      </w:pPr>
    </w:p>
    <w:p>
      <w:pPr>
        <w:pStyle w:val="18"/>
        <w:spacing w:line="360" w:lineRule="auto"/>
      </w:pPr>
      <w:r>
        <w:rPr>
          <w:rFonts w:hint="eastAsia"/>
        </w:rPr>
        <w:t>一、</w:t>
      </w:r>
      <w:r>
        <w:rPr>
          <w:b/>
        </w:rPr>
        <w:t>采购</w:t>
      </w:r>
      <w:r>
        <w:rPr>
          <w:rFonts w:hint="eastAsia"/>
          <w:b/>
        </w:rPr>
        <w:t>需求</w:t>
      </w:r>
      <w:r>
        <w:rPr>
          <w:b/>
        </w:rPr>
        <w:t>（</w:t>
      </w:r>
      <w:r>
        <w:rPr>
          <w:rFonts w:hint="eastAsia"/>
          <w:b/>
        </w:rPr>
        <w:t>含技术参数，</w:t>
      </w:r>
      <w:r>
        <w:rPr>
          <w:b/>
        </w:rPr>
        <w:t>物资</w:t>
      </w:r>
      <w:r>
        <w:rPr>
          <w:rFonts w:hint="eastAsia"/>
          <w:b/>
        </w:rPr>
        <w:t>明细</w:t>
      </w:r>
      <w:r>
        <w:rPr>
          <w:b/>
        </w:rPr>
        <w:t>等</w:t>
      </w:r>
      <w:r>
        <w:rPr>
          <w:rFonts w:hint="eastAsia"/>
          <w:b/>
        </w:rPr>
        <w:t>)</w:t>
      </w:r>
    </w:p>
    <w:p>
      <w:pPr>
        <w:pStyle w:val="18"/>
        <w:spacing w:line="360" w:lineRule="auto"/>
      </w:pPr>
      <w:r>
        <w:t>1</w:t>
      </w:r>
      <w:r>
        <w:tab/>
      </w:r>
      <w:r>
        <w:t>设备名称：防热复合材料高能等离子喷涂附件系统</w:t>
      </w:r>
    </w:p>
    <w:p>
      <w:pPr>
        <w:pStyle w:val="18"/>
        <w:spacing w:line="360" w:lineRule="auto"/>
      </w:pPr>
      <w:r>
        <w:t>2</w:t>
      </w:r>
      <w:r>
        <w:tab/>
      </w:r>
      <w:r>
        <w:t>数量：1套</w:t>
      </w:r>
    </w:p>
    <w:p>
      <w:pPr>
        <w:pStyle w:val="18"/>
        <w:spacing w:line="360" w:lineRule="auto"/>
        <w:rPr>
          <w:color w:val="auto"/>
        </w:rPr>
      </w:pPr>
      <w:r>
        <w:t>3</w:t>
      </w:r>
      <w:r>
        <w:tab/>
      </w:r>
      <w:r>
        <w:t>交货期：</w:t>
      </w:r>
      <w:r>
        <w:rPr>
          <w:rFonts w:hint="eastAsia"/>
          <w:color w:val="auto"/>
        </w:rPr>
        <w:t>合同生效后</w:t>
      </w:r>
      <w:r>
        <w:rPr>
          <w:color w:val="auto"/>
        </w:rPr>
        <w:t>6</w:t>
      </w:r>
      <w:r>
        <w:rPr>
          <w:rFonts w:hint="eastAsia"/>
          <w:color w:val="auto"/>
        </w:rPr>
        <w:t>个月完成设备供货及安装</w:t>
      </w:r>
    </w:p>
    <w:p>
      <w:pPr>
        <w:pStyle w:val="18"/>
        <w:spacing w:line="360" w:lineRule="auto"/>
        <w:rPr>
          <w:color w:val="auto"/>
        </w:rPr>
      </w:pPr>
      <w:r>
        <w:rPr>
          <w:color w:val="auto"/>
        </w:rPr>
        <w:t>4</w:t>
      </w:r>
      <w:r>
        <w:rPr>
          <w:color w:val="auto"/>
        </w:rPr>
        <w:tab/>
      </w:r>
      <w:r>
        <w:rPr>
          <w:color w:val="auto"/>
        </w:rPr>
        <w:t>主要用途及基本要求</w:t>
      </w:r>
    </w:p>
    <w:p>
      <w:pPr>
        <w:pStyle w:val="18"/>
        <w:spacing w:line="360" w:lineRule="auto"/>
        <w:rPr>
          <w:color w:val="auto"/>
        </w:rPr>
      </w:pPr>
      <w:r>
        <w:rPr>
          <w:color w:val="auto"/>
        </w:rPr>
        <w:t>4.1</w:t>
      </w:r>
      <w:r>
        <w:rPr>
          <w:color w:val="auto"/>
        </w:rPr>
        <w:tab/>
      </w:r>
      <w:r>
        <w:rPr>
          <w:color w:val="auto"/>
        </w:rPr>
        <w:t>该设备用于高能等离子喷涂的噪声、强光、粉尘等的隔离防护。</w:t>
      </w:r>
    </w:p>
    <w:p>
      <w:pPr>
        <w:pStyle w:val="18"/>
        <w:spacing w:line="360" w:lineRule="auto"/>
        <w:rPr>
          <w:color w:val="auto"/>
        </w:rPr>
      </w:pPr>
      <w:r>
        <w:rPr>
          <w:color w:val="auto"/>
        </w:rPr>
        <w:t>4.2</w:t>
      </w:r>
      <w:r>
        <w:rPr>
          <w:color w:val="auto"/>
        </w:rPr>
        <w:tab/>
      </w:r>
      <w:r>
        <w:rPr>
          <w:color w:val="auto"/>
        </w:rPr>
        <w:t>该设备应具备完整</w:t>
      </w:r>
      <w:bookmarkStart w:id="1" w:name="_GoBack"/>
      <w:bookmarkEnd w:id="1"/>
      <w:r>
        <w:rPr>
          <w:color w:val="auto"/>
        </w:rPr>
        <w:t>性及成套性。包括：隔音喷涂房、冷水机、六轴机械手、工件冷却装置、除尘系统等。设备要求使用、操作、维修方便，造型美观，售后服务优良。</w:t>
      </w:r>
    </w:p>
    <w:p>
      <w:pPr>
        <w:pStyle w:val="18"/>
        <w:spacing w:line="360" w:lineRule="auto"/>
        <w:rPr>
          <w:color w:val="auto"/>
        </w:rPr>
      </w:pPr>
      <w:r>
        <w:rPr>
          <w:color w:val="auto"/>
        </w:rPr>
        <w:t>4.3</w:t>
      </w:r>
      <w:r>
        <w:rPr>
          <w:color w:val="auto"/>
        </w:rPr>
        <w:tab/>
      </w:r>
      <w:r>
        <w:rPr>
          <w:color w:val="auto"/>
        </w:rPr>
        <w:t xml:space="preserve"> </w:t>
      </w:r>
      <w:r>
        <w:rPr>
          <w:rFonts w:hint="eastAsia"/>
          <w:color w:val="auto"/>
        </w:rPr>
        <w:t>设备制造厂商不得有近期不良供货记录。</w:t>
      </w:r>
    </w:p>
    <w:p>
      <w:pPr>
        <w:pStyle w:val="18"/>
        <w:spacing w:line="360" w:lineRule="auto"/>
        <w:rPr>
          <w:color w:val="auto"/>
        </w:rPr>
      </w:pPr>
      <w:r>
        <w:rPr>
          <w:color w:val="auto"/>
        </w:rPr>
        <w:t>4.4</w:t>
      </w:r>
      <w:r>
        <w:rPr>
          <w:color w:val="auto"/>
        </w:rPr>
        <w:tab/>
      </w:r>
      <w:r>
        <w:rPr>
          <w:color w:val="auto"/>
        </w:rPr>
        <w:t>供应商提供的设备应具有操作、维护、修理方便，造型美观大方，精度高，寿命长，售后服务优良迅速。应实现服务工程师本地化，在中国国内应有固定的技术服务工程师队伍，在中国的专业维护工程师队伍人数不少于5人，请列出在中国的服务工程师数量，姓名和电话。</w:t>
      </w:r>
    </w:p>
    <w:p>
      <w:pPr>
        <w:pStyle w:val="18"/>
        <w:spacing w:line="360" w:lineRule="auto"/>
        <w:rPr>
          <w:color w:val="auto"/>
        </w:rPr>
      </w:pPr>
      <w:r>
        <w:rPr>
          <w:color w:val="auto"/>
        </w:rPr>
        <w:t>4.5</w:t>
      </w:r>
      <w:r>
        <w:rPr>
          <w:color w:val="auto"/>
        </w:rPr>
        <w:tab/>
      </w:r>
      <w:r>
        <w:rPr>
          <w:rFonts w:hint="eastAsia"/>
          <w:color w:val="auto"/>
        </w:rPr>
        <w:t>所供应同型号设备运行良好，没有不良记录。</w:t>
      </w:r>
    </w:p>
    <w:p>
      <w:pPr>
        <w:pStyle w:val="18"/>
        <w:spacing w:line="360" w:lineRule="auto"/>
        <w:rPr>
          <w:color w:val="auto"/>
        </w:rPr>
      </w:pPr>
      <w:r>
        <w:rPr>
          <w:color w:val="auto"/>
        </w:rPr>
        <w:t>5</w:t>
      </w:r>
      <w:r>
        <w:rPr>
          <w:color w:val="auto"/>
        </w:rPr>
        <w:tab/>
      </w:r>
      <w:r>
        <w:rPr>
          <w:color w:val="auto"/>
        </w:rPr>
        <w:t>设备要求及技术规格</w:t>
      </w:r>
    </w:p>
    <w:p>
      <w:pPr>
        <w:pStyle w:val="18"/>
        <w:spacing w:line="360" w:lineRule="auto"/>
        <w:rPr>
          <w:color w:val="auto"/>
        </w:rPr>
      </w:pPr>
      <w:r>
        <w:rPr>
          <w:color w:val="auto"/>
        </w:rPr>
        <w:t>5.1</w:t>
      </w:r>
      <w:r>
        <w:rPr>
          <w:color w:val="auto"/>
        </w:rPr>
        <w:tab/>
      </w:r>
      <w:r>
        <w:rPr>
          <w:color w:val="auto"/>
        </w:rPr>
        <w:t>总体要求</w:t>
      </w:r>
    </w:p>
    <w:p>
      <w:pPr>
        <w:pStyle w:val="18"/>
        <w:spacing w:line="360" w:lineRule="auto"/>
        <w:rPr>
          <w:color w:val="auto"/>
        </w:rPr>
      </w:pPr>
      <w:r>
        <w:rPr>
          <w:color w:val="auto"/>
        </w:rPr>
        <w:t>5.1.1</w:t>
      </w:r>
      <w:r>
        <w:rPr>
          <w:rFonts w:hint="eastAsia"/>
          <w:color w:val="auto"/>
        </w:rPr>
        <w:t>★</w:t>
      </w:r>
      <w:r>
        <w:rPr>
          <w:color w:val="auto"/>
        </w:rPr>
        <w:tab/>
      </w:r>
      <w:r>
        <w:rPr>
          <w:color w:val="auto"/>
        </w:rPr>
        <w:t>该设备的设计制造应符合ISO国际标准。设备所有零部件和各种仪表的计量单位应全部采用国际单位（SI）标准。</w:t>
      </w:r>
      <w:r>
        <w:rPr>
          <w:rFonts w:hint="eastAsia"/>
          <w:b/>
          <w:color w:val="auto"/>
        </w:rPr>
        <w:t>提供相关佐证材料，否则按投标无效处理。</w:t>
      </w:r>
    </w:p>
    <w:p>
      <w:pPr>
        <w:pStyle w:val="18"/>
        <w:spacing w:line="360" w:lineRule="auto"/>
        <w:rPr>
          <w:color w:val="auto"/>
        </w:rPr>
      </w:pPr>
      <w:r>
        <w:rPr>
          <w:color w:val="auto"/>
        </w:rPr>
        <w:t>5.1.2</w:t>
      </w:r>
      <w:r>
        <w:rPr>
          <w:rFonts w:hint="eastAsia"/>
          <w:color w:val="auto"/>
        </w:rPr>
        <w:t>★</w:t>
      </w:r>
      <w:r>
        <w:rPr>
          <w:color w:val="auto"/>
        </w:rPr>
        <w:t>喷涂房距隔音墙外壁一米距地面一米处噪音不大于85dBA。</w:t>
      </w:r>
      <w:r>
        <w:rPr>
          <w:rFonts w:hint="eastAsia"/>
          <w:b/>
          <w:color w:val="auto"/>
        </w:rPr>
        <w:t>提供相关佐证材料，否则按投标无效处理。</w:t>
      </w:r>
    </w:p>
    <w:p>
      <w:pPr>
        <w:pStyle w:val="18"/>
        <w:spacing w:line="360" w:lineRule="auto"/>
        <w:rPr>
          <w:color w:val="auto"/>
        </w:rPr>
      </w:pPr>
      <w:r>
        <w:rPr>
          <w:color w:val="auto"/>
        </w:rPr>
        <w:t>5.2</w:t>
      </w:r>
      <w:r>
        <w:rPr>
          <w:color w:val="auto"/>
        </w:rPr>
        <w:tab/>
      </w:r>
      <w:r>
        <w:rPr>
          <w:color w:val="auto"/>
        </w:rPr>
        <w:t>设备组成</w:t>
      </w:r>
    </w:p>
    <w:p>
      <w:pPr>
        <w:pStyle w:val="18"/>
        <w:spacing w:line="360" w:lineRule="auto"/>
      </w:pPr>
      <w:r>
        <w:rPr>
          <w:color w:val="auto"/>
        </w:rPr>
        <w:t>包括冷水机组、六轴机械</w:t>
      </w:r>
      <w:r>
        <w:t>手、喷涂房、工件冷却装置及除尘系统等。</w:t>
      </w:r>
    </w:p>
    <w:p>
      <w:pPr>
        <w:pStyle w:val="18"/>
        <w:spacing w:line="360" w:lineRule="auto"/>
      </w:pPr>
      <w:r>
        <w:t>5.3</w:t>
      </w:r>
      <w:r>
        <w:tab/>
      </w:r>
      <w:r>
        <w:t>技术要求及主要规格参数</w:t>
      </w:r>
    </w:p>
    <w:p>
      <w:pPr>
        <w:pStyle w:val="18"/>
        <w:spacing w:line="360" w:lineRule="auto"/>
      </w:pPr>
      <w:r>
        <w:t>5.3.1</w:t>
      </w:r>
      <w:r>
        <w:tab/>
      </w:r>
      <w:r>
        <w:t>冷水机组</w:t>
      </w:r>
    </w:p>
    <w:p>
      <w:pPr>
        <w:pStyle w:val="18"/>
        <w:spacing w:line="360" w:lineRule="auto"/>
      </w:pPr>
      <w:r>
        <w:t>5.3.1.1</w:t>
      </w:r>
      <w:r>
        <w:tab/>
      </w:r>
      <w:r>
        <w:t>冷水机</w:t>
      </w:r>
      <w:r>
        <w:rPr>
          <w:rFonts w:hint="eastAsia"/>
        </w:rPr>
        <w:t>和</w:t>
      </w:r>
      <w:r>
        <w:t>压缩机</w:t>
      </w:r>
      <w:r>
        <w:rPr>
          <w:rFonts w:hint="eastAsia"/>
        </w:rPr>
        <w:t>：</w:t>
      </w:r>
      <w:r>
        <w:t>额定制冷量应不低于90 kW，应能满足等离子喷枪满负荷运行时的冷却要求。</w:t>
      </w:r>
    </w:p>
    <w:p>
      <w:pPr>
        <w:pStyle w:val="18"/>
        <w:spacing w:line="360" w:lineRule="auto"/>
      </w:pPr>
      <w:r>
        <w:t>5.3.2</w:t>
      </w:r>
      <w:r>
        <w:tab/>
      </w:r>
      <w:r>
        <w:t>机械手</w:t>
      </w:r>
    </w:p>
    <w:p>
      <w:pPr>
        <w:pStyle w:val="18"/>
        <w:spacing w:line="360" w:lineRule="auto"/>
      </w:pPr>
      <w:r>
        <w:t>5.3.2.1</w:t>
      </w:r>
      <w:r>
        <w:tab/>
      </w:r>
      <w:r>
        <w:t>机械手应同时应配置用于驱动旋转工作台的MU200、MU400外轴电机及独立轴模块。应具有示教编程功能。</w:t>
      </w:r>
    </w:p>
    <w:p>
      <w:pPr>
        <w:pStyle w:val="18"/>
        <w:spacing w:line="360" w:lineRule="auto"/>
      </w:pPr>
      <w:r>
        <w:t>5.3.2.2</w:t>
      </w:r>
      <w:r>
        <w:tab/>
      </w:r>
      <w:r>
        <w:t>机械手应为六轴联动，机械手载重量应≥20Kg，臂展≥1.65米。</w:t>
      </w:r>
    </w:p>
    <w:p>
      <w:pPr>
        <w:pStyle w:val="18"/>
        <w:spacing w:line="360" w:lineRule="auto"/>
      </w:pPr>
      <w:r>
        <w:t>5.3.2.3</w:t>
      </w:r>
      <w:r>
        <w:tab/>
      </w:r>
      <w:r>
        <w:t>机械手可重复定位精度：≤±0.1毫米。</w:t>
      </w:r>
    </w:p>
    <w:p>
      <w:pPr>
        <w:pStyle w:val="18"/>
        <w:spacing w:line="360" w:lineRule="auto"/>
      </w:pPr>
      <w:r>
        <w:t>5.3.2.4</w:t>
      </w:r>
      <w:r>
        <w:tab/>
      </w:r>
      <w:r>
        <w:t>机械手防护等级应为IP67。</w:t>
      </w:r>
    </w:p>
    <w:p>
      <w:pPr>
        <w:pStyle w:val="18"/>
        <w:spacing w:line="360" w:lineRule="auto"/>
      </w:pPr>
      <w:r>
        <w:t>5.3.2.5</w:t>
      </w:r>
      <w:r>
        <w:tab/>
      </w:r>
      <w:r>
        <w:t>机械手应配置适合高度的底座。</w:t>
      </w:r>
    </w:p>
    <w:p>
      <w:pPr>
        <w:pStyle w:val="18"/>
        <w:spacing w:line="360" w:lineRule="auto"/>
      </w:pPr>
      <w:r>
        <w:t>5.3.3</w:t>
      </w:r>
      <w:r>
        <w:tab/>
      </w:r>
      <w:r>
        <w:t>喷涂隔音房的要求：</w:t>
      </w:r>
    </w:p>
    <w:p>
      <w:pPr>
        <w:pStyle w:val="18"/>
        <w:spacing w:line="360" w:lineRule="auto"/>
      </w:pPr>
      <w:r>
        <w:t>5.3.3.1</w:t>
      </w:r>
      <w:r>
        <w:tab/>
      </w:r>
      <w:r>
        <w:t>隔音房外轮廓尺寸5 m（W）×3 m（L）×3 m（H）。</w:t>
      </w:r>
    </w:p>
    <w:p>
      <w:pPr>
        <w:pStyle w:val="18"/>
        <w:spacing w:line="360" w:lineRule="auto"/>
      </w:pPr>
      <w:r>
        <w:t>5.3.3.2</w:t>
      </w:r>
      <w:r>
        <w:tab/>
      </w:r>
      <w:r>
        <w:t>隔音房内壁应选用≥1 mm钢板，外壁应选用≥1mm钢板，以保证有足够强度。</w:t>
      </w:r>
    </w:p>
    <w:p>
      <w:pPr>
        <w:pStyle w:val="18"/>
        <w:spacing w:line="360" w:lineRule="auto"/>
      </w:pPr>
      <w:r>
        <w:t>5.3.3.3</w:t>
      </w:r>
      <w:r>
        <w:tab/>
      </w:r>
      <w:r>
        <w:t>隔音房应有良好的隔音效果，在喷涂操作时，在距隔音房1米处噪音≤85分贝。</w:t>
      </w:r>
    </w:p>
    <w:p>
      <w:pPr>
        <w:pStyle w:val="18"/>
        <w:spacing w:line="360" w:lineRule="auto"/>
      </w:pPr>
      <w:r>
        <w:t>5.3.3.4</w:t>
      </w:r>
      <w:r>
        <w:tab/>
      </w:r>
      <w:r>
        <w:t>隔音房窗户为三层设计，外层窗安装有防弧光玻璃。</w:t>
      </w:r>
    </w:p>
    <w:p>
      <w:pPr>
        <w:pStyle w:val="18"/>
        <w:spacing w:line="360" w:lineRule="auto"/>
      </w:pPr>
      <w:r>
        <w:t>5.3.3.5</w:t>
      </w:r>
      <w:r>
        <w:tab/>
      </w:r>
      <w:r>
        <w:t>喷涂房设有工件进出的对开式大门，大门应采用气动升降式门铰。应设有人员进出的单开工作门。</w:t>
      </w:r>
    </w:p>
    <w:p>
      <w:pPr>
        <w:pStyle w:val="18"/>
        <w:spacing w:line="360" w:lineRule="auto"/>
      </w:pPr>
      <w:r>
        <w:t>5.3.3.6</w:t>
      </w:r>
      <w:r>
        <w:tab/>
      </w:r>
      <w:r>
        <w:t>喷涂房配置不锈钢制播撒式进风口，应配置不锈钢制可调通流面积及区域的排风口。喷涂房应配置三组用于工件冷却的带调压阀及电磁阀的压缩空气快速接口。</w:t>
      </w:r>
    </w:p>
    <w:p>
      <w:pPr>
        <w:pStyle w:val="18"/>
        <w:spacing w:line="360" w:lineRule="auto"/>
      </w:pPr>
      <w:r>
        <w:t>喷涂房应配置一组用于手动压缩空气喷枪的快速接头</w:t>
      </w:r>
    </w:p>
    <w:p>
      <w:pPr>
        <w:pStyle w:val="18"/>
        <w:spacing w:line="360" w:lineRule="auto"/>
      </w:pPr>
      <w:r>
        <w:t>喷涂房应配置LED防爆照明灯。隔音喷涂房的进排风口应配置消音器。需配置H2泄漏探测器，当燃气水平超过安全要求极限值时，控制系统将会自动关闭全套喷涂系统。</w:t>
      </w:r>
    </w:p>
    <w:p>
      <w:pPr>
        <w:pStyle w:val="18"/>
        <w:spacing w:line="360" w:lineRule="auto"/>
      </w:pPr>
      <w:r>
        <w:t>喷涂房内应配置线缆吊挂的挂线装置。</w:t>
      </w:r>
    </w:p>
    <w:p>
      <w:pPr>
        <w:pStyle w:val="18"/>
        <w:spacing w:line="360" w:lineRule="auto"/>
      </w:pPr>
      <w:r>
        <w:t>5.3.3.7</w:t>
      </w:r>
      <w:r>
        <w:tab/>
      </w:r>
      <w:r>
        <w:t>喷涂房内配置在线式红外测温装置，测温范围（0-1300摄氏度）。</w:t>
      </w:r>
    </w:p>
    <w:p>
      <w:pPr>
        <w:pStyle w:val="18"/>
        <w:spacing w:line="360" w:lineRule="auto"/>
      </w:pPr>
      <w:r>
        <w:t>5.3.4</w:t>
      </w:r>
      <w:r>
        <w:tab/>
      </w:r>
      <w:r>
        <w:t>除尘器的要求：</w:t>
      </w:r>
    </w:p>
    <w:p>
      <w:pPr>
        <w:pStyle w:val="18"/>
        <w:spacing w:line="360" w:lineRule="auto"/>
      </w:pPr>
      <w:r>
        <w:t>5.3.4.1</w:t>
      </w:r>
      <w:r>
        <w:tab/>
      </w:r>
      <w:r>
        <w:t>风机功率≥37KW，排风量≥30000 m</w:t>
      </w:r>
      <w:r>
        <w:rPr>
          <w:vertAlign w:val="superscript"/>
        </w:rPr>
        <w:t>3</w:t>
      </w:r>
      <w:r>
        <w:t>/H，应配置风机隔音房及出口消音器。</w:t>
      </w:r>
    </w:p>
    <w:p>
      <w:pPr>
        <w:pStyle w:val="18"/>
        <w:spacing w:line="360" w:lineRule="auto"/>
      </w:pPr>
      <w:r>
        <w:t>5.3.4.2</w:t>
      </w:r>
      <w:r>
        <w:tab/>
      </w:r>
      <w:r>
        <w:t>除尘器采用40滤芯除尘，滤芯应采用唐纳森产品。具有反吹功能。空气流动传感器，直接安装在喷涂室的进风口中，通风开启后，才可进行喷涂。</w:t>
      </w:r>
    </w:p>
    <w:p>
      <w:pPr>
        <w:pStyle w:val="18"/>
        <w:spacing w:line="360" w:lineRule="auto"/>
      </w:pPr>
      <w:r>
        <w:t>5.3.4.3除尘系统应配置完整的通风除尘管道。</w:t>
      </w:r>
    </w:p>
    <w:p>
      <w:pPr>
        <w:pStyle w:val="18"/>
        <w:spacing w:line="360" w:lineRule="auto"/>
      </w:pPr>
      <w:r>
        <w:t>5.3.5</w:t>
      </w:r>
      <w:r>
        <w:tab/>
      </w:r>
      <w:r>
        <w:t>工件冷却装置的要求：</w:t>
      </w:r>
    </w:p>
    <w:p>
      <w:pPr>
        <w:pStyle w:val="18"/>
        <w:spacing w:line="360" w:lineRule="auto"/>
      </w:pPr>
      <w:r>
        <w:t>5.3.5.1</w:t>
      </w:r>
      <w:r>
        <w:tab/>
      </w:r>
      <w:r>
        <w:t>应配置一套随喷枪移动的工件冷却装置，用于冷却工件。</w:t>
      </w:r>
    </w:p>
    <w:p>
      <w:pPr>
        <w:pStyle w:val="18"/>
        <w:spacing w:line="360" w:lineRule="auto"/>
      </w:pPr>
      <w:r>
        <w:t>5.3.5.2</w:t>
      </w:r>
      <w:r>
        <w:tab/>
      </w:r>
      <w:r>
        <w:t>工件冷却装置应配置两个圆形增量喷嘴或风刀。</w:t>
      </w:r>
    </w:p>
    <w:p>
      <w:pPr>
        <w:pStyle w:val="18"/>
        <w:spacing w:line="360" w:lineRule="auto"/>
      </w:pPr>
      <w:r>
        <w:t>5.3.5.3</w:t>
      </w:r>
      <w:r>
        <w:tab/>
      </w:r>
      <w:r>
        <w:t>工件冷却装置应配置过滤调压阀及电磁阀。</w:t>
      </w:r>
    </w:p>
    <w:p>
      <w:pPr>
        <w:pStyle w:val="18"/>
        <w:spacing w:line="360" w:lineRule="auto"/>
      </w:pPr>
      <w:r>
        <w:t>5.3.5.4</w:t>
      </w:r>
      <w:r>
        <w:tab/>
      </w:r>
      <w:r>
        <w:t>工件冷却装置的两个冷却喷嘴能在喷涂辅助设备集成控制系统的触摸屏上进行控制开闭。</w:t>
      </w:r>
    </w:p>
    <w:p>
      <w:pPr>
        <w:pStyle w:val="18"/>
        <w:spacing w:line="360" w:lineRule="auto"/>
      </w:pPr>
      <w:r>
        <w:t>5.3.6</w:t>
      </w:r>
      <w:r>
        <w:tab/>
      </w:r>
      <w:r>
        <w:t>设备安全及环保要求</w:t>
      </w:r>
    </w:p>
    <w:p>
      <w:pPr>
        <w:pStyle w:val="18"/>
        <w:spacing w:line="360" w:lineRule="auto"/>
      </w:pPr>
      <w:r>
        <w:t>5.3.6.1</w:t>
      </w:r>
      <w:r>
        <w:tab/>
      </w:r>
      <w:r>
        <w:t>对于工艺过程，冷却水水温，氢气泄漏等均有安全可靠的报警装置，气体控制系统应安装氢气探测器，确保整个设备具有最高的操作安全性。</w:t>
      </w:r>
    </w:p>
    <w:p>
      <w:pPr>
        <w:pStyle w:val="18"/>
        <w:spacing w:line="360" w:lineRule="auto"/>
      </w:pPr>
      <w:r>
        <w:t>5.4</w:t>
      </w:r>
      <w:r>
        <w:tab/>
      </w:r>
      <w:r>
        <w:t>运行条件</w:t>
      </w:r>
    </w:p>
    <w:p>
      <w:pPr>
        <w:pStyle w:val="18"/>
        <w:spacing w:line="360" w:lineRule="auto"/>
      </w:pPr>
      <w:r>
        <w:t>要求设备在下述工作环境下能正常连续工作，其性能和精度稳定：</w:t>
      </w:r>
    </w:p>
    <w:p>
      <w:pPr>
        <w:pStyle w:val="18"/>
        <w:spacing w:line="360" w:lineRule="auto"/>
      </w:pPr>
      <w:r>
        <w:t>5.4.1</w:t>
      </w:r>
      <w:r>
        <w:tab/>
      </w:r>
      <w:r>
        <w:t>电源：380 V±10%，50 Hz±1%，三相交流，要求有断电和漏电保护。</w:t>
      </w:r>
    </w:p>
    <w:p>
      <w:pPr>
        <w:pStyle w:val="18"/>
        <w:spacing w:line="360" w:lineRule="auto"/>
      </w:pPr>
      <w:r>
        <w:t>5.4.2</w:t>
      </w:r>
      <w:r>
        <w:tab/>
      </w:r>
      <w:r>
        <w:t xml:space="preserve">环境温度：10 </w:t>
      </w:r>
      <w:r>
        <w:rPr>
          <w:rFonts w:hint="eastAsia"/>
        </w:rPr>
        <w:t>℃</w:t>
      </w:r>
      <w:r>
        <w:t xml:space="preserve">～40 </w:t>
      </w:r>
      <w:r>
        <w:rPr>
          <w:rFonts w:hint="eastAsia"/>
        </w:rPr>
        <w:t>℃</w:t>
      </w:r>
      <w:r>
        <w:t>。</w:t>
      </w:r>
    </w:p>
    <w:p>
      <w:pPr>
        <w:pStyle w:val="18"/>
        <w:spacing w:line="360" w:lineRule="auto"/>
      </w:pPr>
      <w:r>
        <w:t>5.4.3</w:t>
      </w:r>
      <w:r>
        <w:tab/>
      </w:r>
      <w:r>
        <w:t>相对湿度：&lt;80%。</w:t>
      </w:r>
    </w:p>
    <w:p>
      <w:pPr>
        <w:pStyle w:val="18"/>
        <w:spacing w:line="360" w:lineRule="auto"/>
      </w:pPr>
      <w:r>
        <w:t>5.4.4</w:t>
      </w:r>
      <w:r>
        <w:tab/>
      </w:r>
      <w:r>
        <w:t>压缩空气工作压力：0.4 MPa～0.6MPa；</w:t>
      </w:r>
    </w:p>
    <w:p>
      <w:pPr>
        <w:pStyle w:val="18"/>
        <w:spacing w:line="360" w:lineRule="auto"/>
      </w:pPr>
      <w:r>
        <w:t>5.4.5</w:t>
      </w:r>
      <w:r>
        <w:tab/>
      </w:r>
      <w:r>
        <w:t>投标书应提供设备用电总功率、总压缩空气量、气源压力及洁净度、冷却循环水（压力、流量、温度等）参数。</w:t>
      </w:r>
    </w:p>
    <w:p>
      <w:pPr>
        <w:pStyle w:val="18"/>
        <w:spacing w:line="360" w:lineRule="auto"/>
      </w:pPr>
      <w:r>
        <w:t>6</w:t>
      </w:r>
      <w:r>
        <w:tab/>
      </w:r>
      <w:r>
        <w:t>附件及备件</w:t>
      </w:r>
    </w:p>
    <w:p>
      <w:pPr>
        <w:pStyle w:val="18"/>
        <w:spacing w:line="360" w:lineRule="auto"/>
      </w:pPr>
      <w:r>
        <w:t>6.1</w:t>
      </w:r>
      <w:r>
        <w:tab/>
      </w:r>
      <w:r>
        <w:t>买方可以从卖方选购备件或易损件，但前提条件是该选择并不能免除卖方在合同保证期内所承担的义务。</w:t>
      </w:r>
    </w:p>
    <w:p>
      <w:pPr>
        <w:pStyle w:val="18"/>
        <w:spacing w:line="360" w:lineRule="auto"/>
      </w:pPr>
      <w:r>
        <w:t>6.2</w:t>
      </w:r>
      <w:r>
        <w:tab/>
      </w:r>
      <w:r>
        <w:t>在备件或易损件停止生产的情况下，卖方应事先将要停止生产的计划通知买方，使买方有足够的时间采购所需的部件。</w:t>
      </w:r>
    </w:p>
    <w:p>
      <w:pPr>
        <w:pStyle w:val="18"/>
        <w:spacing w:line="360" w:lineRule="auto"/>
      </w:pPr>
      <w:r>
        <w:t>6.3</w:t>
      </w:r>
      <w:r>
        <w:tab/>
      </w:r>
      <w:r>
        <w:t>在设备保修期内和保修期外，卖方均有义务以最优惠的条件供应买方所需的备件或易损件。</w:t>
      </w:r>
    </w:p>
    <w:p>
      <w:pPr>
        <w:pStyle w:val="18"/>
        <w:spacing w:line="360" w:lineRule="auto"/>
      </w:pPr>
      <w:r>
        <w:t>7</w:t>
      </w:r>
      <w:r>
        <w:tab/>
      </w:r>
      <w:r>
        <w:t>主要技术文件</w:t>
      </w:r>
    </w:p>
    <w:p>
      <w:pPr>
        <w:pStyle w:val="18"/>
        <w:spacing w:line="360" w:lineRule="auto"/>
      </w:pPr>
      <w:r>
        <w:t>7.1</w:t>
      </w:r>
      <w:r>
        <w:tab/>
      </w:r>
      <w:r>
        <w:t>随设备提供完整的中文操作说明书及维护手册共3套。</w:t>
      </w:r>
    </w:p>
    <w:p>
      <w:pPr>
        <w:pStyle w:val="18"/>
        <w:spacing w:line="360" w:lineRule="auto"/>
      </w:pPr>
      <w:r>
        <w:t>7.2</w:t>
      </w:r>
      <w:r>
        <w:tab/>
      </w:r>
      <w:r>
        <w:t>装箱单和产品合格证一套。</w:t>
      </w:r>
    </w:p>
    <w:p>
      <w:pPr>
        <w:pStyle w:val="18"/>
        <w:spacing w:line="360" w:lineRule="auto"/>
      </w:pPr>
      <w:r>
        <w:t>7.3</w:t>
      </w:r>
      <w:r>
        <w:tab/>
      </w:r>
      <w:r>
        <w:t>在交货前两个月提供进行土建施工的设备详细地基图及相关资料两套。</w:t>
      </w:r>
    </w:p>
    <w:p>
      <w:pPr>
        <w:pStyle w:val="18"/>
        <w:spacing w:line="360" w:lineRule="auto"/>
      </w:pPr>
      <w:r>
        <w:t>7.4</w:t>
      </w:r>
      <w:r>
        <w:tab/>
      </w:r>
      <w:r>
        <w:t>在合同签订三个月内提供设备安装、调试、检验和验收（包括验收标准和验收方案）所需的必要的技术文件。</w:t>
      </w:r>
    </w:p>
    <w:p>
      <w:pPr>
        <w:pStyle w:val="18"/>
        <w:spacing w:line="360" w:lineRule="auto"/>
      </w:pPr>
      <w:r>
        <w:t>8</w:t>
      </w:r>
      <w:r>
        <w:tab/>
      </w:r>
      <w:r>
        <w:t>包装和运输</w:t>
      </w:r>
    </w:p>
    <w:p>
      <w:pPr>
        <w:pStyle w:val="18"/>
        <w:spacing w:line="360" w:lineRule="auto"/>
      </w:pPr>
      <w:r>
        <w:t>8.1</w:t>
      </w:r>
      <w:r>
        <w:tab/>
      </w:r>
      <w:r>
        <w:t>卖方应提供货物运至最终目的地所需要的包装，包装箱应采取防潮、防晒、防锈、防腐蚀、防震、防粗暴装卸及防止其它损坏的必要保护措施，应适于整体吊装及海运、铁路或公路等长途运输，保证货物到达后各个部件及各项功能完好无损。</w:t>
      </w:r>
    </w:p>
    <w:p>
      <w:pPr>
        <w:pStyle w:val="18"/>
        <w:spacing w:line="360" w:lineRule="auto"/>
      </w:pPr>
      <w:r>
        <w:t>9</w:t>
      </w:r>
      <w:r>
        <w:tab/>
      </w:r>
      <w:r>
        <w:t>安装、调试和终验收</w:t>
      </w:r>
    </w:p>
    <w:p>
      <w:pPr>
        <w:pStyle w:val="18"/>
        <w:spacing w:line="360" w:lineRule="auto"/>
      </w:pPr>
      <w:r>
        <w:t>9.1</w:t>
      </w:r>
      <w:r>
        <w:tab/>
      </w:r>
      <w:r>
        <w:t>开箱验货</w:t>
      </w:r>
    </w:p>
    <w:p>
      <w:pPr>
        <w:pStyle w:val="18"/>
        <w:spacing w:line="360" w:lineRule="auto"/>
      </w:pPr>
      <w:r>
        <w:t>9.1.1</w:t>
      </w:r>
      <w:r>
        <w:tab/>
      </w:r>
      <w:r>
        <w:t>设备到买方现场后，由买方组织人员开箱验货，卖方应派检查人员到现场参加检验工作。如发现设备有任何损坏、缺陷、短少或不符合本招标文件规定的问题，买卖双方检验人员应作详细记录，并由买卖双方代表签字。</w:t>
      </w:r>
    </w:p>
    <w:p>
      <w:pPr>
        <w:pStyle w:val="18"/>
        <w:spacing w:line="360" w:lineRule="auto"/>
      </w:pPr>
      <w:r>
        <w:t>9.1.2</w:t>
      </w:r>
      <w:r>
        <w:tab/>
      </w:r>
      <w:r>
        <w:t>对不符合本招标文件规定的部分，卖方应无偿换货或补发短缺。</w:t>
      </w:r>
    </w:p>
    <w:p>
      <w:pPr>
        <w:pStyle w:val="18"/>
        <w:spacing w:line="360" w:lineRule="auto"/>
      </w:pPr>
      <w:r>
        <w:t>9.2</w:t>
      </w:r>
      <w:r>
        <w:tab/>
      </w:r>
      <w:r>
        <w:t>安装及调试</w:t>
      </w:r>
    </w:p>
    <w:p>
      <w:pPr>
        <w:pStyle w:val="18"/>
        <w:spacing w:line="360" w:lineRule="auto"/>
      </w:pPr>
      <w:r>
        <w:t>9.2.1</w:t>
      </w:r>
      <w:r>
        <w:tab/>
      </w:r>
      <w:r>
        <w:t>卖方必须提供设备现场安装及调试服务，并承担相应的全部费用。卖方或设备制造厂必须派遣技术人员到买方现场负责设备安装和调试等工作，并有责任解答买方技术人员提出的问题。设备必须在到货后的一个月内安装调试完毕。铲车、叉车等起重搬运设备及吊装设备及工具由买方负责，但卖方需在设备安装前一周告知相关要求。</w:t>
      </w:r>
    </w:p>
    <w:p>
      <w:pPr>
        <w:pStyle w:val="18"/>
        <w:spacing w:line="360" w:lineRule="auto"/>
      </w:pPr>
      <w:r>
        <w:t>9.3</w:t>
      </w:r>
      <w:r>
        <w:tab/>
      </w:r>
      <w:r>
        <w:t>终验收标准和程序</w:t>
      </w:r>
    </w:p>
    <w:p>
      <w:pPr>
        <w:pStyle w:val="18"/>
        <w:spacing w:line="360" w:lineRule="auto"/>
      </w:pPr>
      <w:r>
        <w:t>9.3.1</w:t>
      </w:r>
      <w:r>
        <w:tab/>
      </w:r>
      <w:r>
        <w:t>终验收应按招标文件技术规格、合同及技术协议等作为标准进行验收。</w:t>
      </w:r>
    </w:p>
    <w:p>
      <w:pPr>
        <w:pStyle w:val="18"/>
        <w:spacing w:line="360" w:lineRule="auto"/>
      </w:pPr>
      <w:r>
        <w:t>9.3.2</w:t>
      </w:r>
      <w:r>
        <w:tab/>
      </w:r>
      <w:r>
        <w:t>终验收在买卖双方授权代表在场的情况下在买方现场逐项进行。验收合格后，由双方签署验收报告，验收方完毕并可正式交付买方使用。</w:t>
      </w:r>
    </w:p>
    <w:p>
      <w:pPr>
        <w:pStyle w:val="18"/>
        <w:spacing w:line="360" w:lineRule="auto"/>
      </w:pPr>
      <w:r>
        <w:t>10</w:t>
      </w:r>
      <w:r>
        <w:tab/>
      </w:r>
      <w:r>
        <w:t>质量保证和售后服务</w:t>
      </w:r>
    </w:p>
    <w:p>
      <w:pPr>
        <w:pStyle w:val="18"/>
        <w:spacing w:line="360" w:lineRule="auto"/>
      </w:pPr>
      <w:r>
        <w:t>10.1</w:t>
      </w:r>
      <w:r>
        <w:tab/>
      </w:r>
      <w:r>
        <w:t>卖方应保证所供设备是投标型号或优于它的新型号，必须是制造厂设计成熟的产品，应含有招标文件要求的设计和材料的全部最新改进，并且是全新的、未使用过的产品，无任何旧货或翻新的零部件和附件。卖方应保证所提供的全部货物没有设计、材料或工艺上的缺陷，这些缺陷是所供货物在最终目的地现行条件下正常使用可能产生的。</w:t>
      </w:r>
    </w:p>
    <w:p>
      <w:pPr>
        <w:pStyle w:val="18"/>
        <w:spacing w:line="360" w:lineRule="auto"/>
      </w:pPr>
      <w:r>
        <w:t>10.2</w:t>
      </w:r>
      <w:r>
        <w:tab/>
      </w:r>
      <w:r>
        <w:t>设备保修期为1年（时间从双方签署终验收报告起计算），卖方应在保修期内对设备进行定期巡检和维护。保修期内，设备因非人为原因造成的缺陷或损坏时，卖方应负责修理和更换（耗损件除外），由此发生的一切费用由卖方承担。</w:t>
      </w:r>
    </w:p>
    <w:p>
      <w:pPr>
        <w:pStyle w:val="18"/>
        <w:spacing w:line="360" w:lineRule="auto"/>
      </w:pPr>
      <w:r>
        <w:t>10.3</w:t>
      </w:r>
      <w:r>
        <w:tab/>
      </w:r>
      <w:r>
        <w:t>如由于买方原因设备始终无法正常安装，则质量保证期最长不超过设备到货日期后15个月。</w:t>
      </w:r>
    </w:p>
    <w:p>
      <w:pPr>
        <w:pStyle w:val="18"/>
        <w:spacing w:line="360" w:lineRule="auto"/>
      </w:pPr>
      <w:r>
        <w:t>10.4</w:t>
      </w:r>
      <w:r>
        <w:tab/>
      </w:r>
      <w:r>
        <w:t>在设备保修期内，如果设备发生故障，要求卖方在接到买方故障信息后48小时内响应，72小时内应派有经验的技术人员赶到现场进行免费维修，需更换零备件的在零备件运抵用户现场后48小时内上门。</w:t>
      </w:r>
    </w:p>
    <w:p>
      <w:pPr>
        <w:pStyle w:val="18"/>
        <w:spacing w:line="360" w:lineRule="auto"/>
      </w:pPr>
      <w:r>
        <w:t>10.5</w:t>
      </w:r>
      <w:r>
        <w:tab/>
      </w:r>
      <w:r>
        <w:t>设备保修期过后，卖方或设备制造厂应保证对买方所购设备提供终生优惠的备件供应、维修服务和技术支持。应对设备软、硬件升级及加工能力扩展所需的软、硬件购置费予以优惠。</w:t>
      </w:r>
    </w:p>
    <w:p>
      <w:pPr>
        <w:pStyle w:val="18"/>
        <w:spacing w:line="360" w:lineRule="auto"/>
      </w:pPr>
      <w:r>
        <w:t>11</w:t>
      </w:r>
      <w:r>
        <w:tab/>
      </w:r>
      <w:r>
        <w:t>技术培训</w:t>
      </w:r>
    </w:p>
    <w:p>
      <w:pPr>
        <w:pStyle w:val="18"/>
        <w:spacing w:line="360" w:lineRule="auto"/>
      </w:pPr>
      <w:r>
        <w:t>11.1</w:t>
      </w:r>
      <w:r>
        <w:tab/>
      </w:r>
      <w:r>
        <w:t>卖方应在买方使用现场（终验收时）就所供设备的安装、操作和维护等对买方人员进行技术培训。在买方使用现场的培训时间不得少于3个工作日。培训费计入投标总价。</w:t>
      </w:r>
    </w:p>
    <w:p>
      <w:pPr>
        <w:pStyle w:val="18"/>
        <w:spacing w:line="360" w:lineRule="auto"/>
      </w:pPr>
      <w:r>
        <w:t>11.2</w:t>
      </w:r>
      <w:r>
        <w:tab/>
      </w:r>
      <w:r>
        <w:t>卖方应对培训效果和质量负责，卖方应保证派有经验的工程技术人员担任教员，并保证买方人员在培训后能够独立地完成设备操作和维护等工作。</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3"/>
      <w:lvlText w:val=""/>
      <w:lvlJc w:val="left"/>
      <w:pPr>
        <w:tabs>
          <w:tab w:val="left" w:pos="1200"/>
        </w:tabs>
        <w:ind w:left="1200" w:leftChars="40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124E93"/>
    <w:rsid w:val="001302F6"/>
    <w:rsid w:val="00285E97"/>
    <w:rsid w:val="00323B43"/>
    <w:rsid w:val="003D37D8"/>
    <w:rsid w:val="00426133"/>
    <w:rsid w:val="004358AB"/>
    <w:rsid w:val="006441F7"/>
    <w:rsid w:val="006C3435"/>
    <w:rsid w:val="008B7726"/>
    <w:rsid w:val="009146CA"/>
    <w:rsid w:val="009B6EA1"/>
    <w:rsid w:val="00A124CC"/>
    <w:rsid w:val="00C0128F"/>
    <w:rsid w:val="00C33758"/>
    <w:rsid w:val="00D31D50"/>
    <w:rsid w:val="6B792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5"/>
    <w:qFormat/>
    <w:uiPriority w:val="0"/>
    <w:pPr>
      <w:keepNext/>
      <w:keepLines/>
      <w:widowControl w:val="0"/>
      <w:adjustRightInd/>
      <w:snapToGrid/>
      <w:spacing w:before="240" w:after="240"/>
      <w:ind w:left="100" w:leftChars="100" w:right="100" w:rightChars="100"/>
      <w:jc w:val="center"/>
      <w:outlineLvl w:val="0"/>
    </w:pPr>
    <w:rPr>
      <w:rFonts w:ascii="Calibri" w:hAnsi="Calibri" w:eastAsia="黑体" w:cs="Times New Roman"/>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List Bullet 3"/>
    <w:basedOn w:val="1"/>
    <w:semiHidden/>
    <w:unhideWhenUsed/>
    <w:uiPriority w:val="99"/>
    <w:pPr>
      <w:numPr>
        <w:ilvl w:val="0"/>
        <w:numId w:val="1"/>
      </w:numPr>
      <w:contextualSpacing/>
    </w:pPr>
  </w:style>
  <w:style w:type="paragraph" w:styleId="4">
    <w:name w:val="Balloon Text"/>
    <w:basedOn w:val="1"/>
    <w:link w:val="12"/>
    <w:semiHidden/>
    <w:unhideWhenUsed/>
    <w:uiPriority w:val="99"/>
    <w:pPr>
      <w:spacing w:after="0"/>
    </w:pPr>
    <w:rPr>
      <w:sz w:val="18"/>
      <w:szCs w:val="18"/>
    </w:rPr>
  </w:style>
  <w:style w:type="paragraph" w:styleId="5">
    <w:name w:val="footer"/>
    <w:basedOn w:val="1"/>
    <w:link w:val="14"/>
    <w:semiHidden/>
    <w:unhideWhenUsed/>
    <w:qFormat/>
    <w:uiPriority w:val="99"/>
    <w:pPr>
      <w:tabs>
        <w:tab w:val="center" w:pos="4153"/>
        <w:tab w:val="right" w:pos="8306"/>
      </w:tabs>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jc w:val="center"/>
    </w:pPr>
    <w:rPr>
      <w:sz w:val="18"/>
      <w:szCs w:val="18"/>
    </w:rPr>
  </w:style>
  <w:style w:type="paragraph" w:styleId="7">
    <w:name w:val="toc 4"/>
    <w:basedOn w:val="1"/>
    <w:next w:val="1"/>
    <w:semiHidden/>
    <w:unhideWhenUsed/>
    <w:qFormat/>
    <w:uiPriority w:val="39"/>
    <w:pPr>
      <w:ind w:left="1260" w:leftChars="600"/>
    </w:pPr>
  </w:style>
  <w:style w:type="paragraph" w:styleId="8">
    <w:name w:val="Normal (Web)"/>
    <w:basedOn w:val="1"/>
    <w:uiPriority w:val="0"/>
    <w:pPr>
      <w:adjustRightInd/>
      <w:snapToGrid/>
      <w:spacing w:before="100" w:beforeAutospacing="1" w:after="100" w:afterAutospacing="1" w:line="270" w:lineRule="atLeast"/>
    </w:pPr>
    <w:rPr>
      <w:rFonts w:ascii="Times New Roman" w:hAnsi="Times New Roman" w:eastAsia="宋体" w:cs="Times New Roman"/>
      <w:color w:val="333333"/>
      <w:sz w:val="18"/>
      <w:szCs w:val="18"/>
    </w:rPr>
  </w:style>
  <w:style w:type="table" w:styleId="10">
    <w:name w:val="Table Grid"/>
    <w:basedOn w:val="9"/>
    <w:qFormat/>
    <w:uiPriority w:val="59"/>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basedOn w:val="11"/>
    <w:link w:val="4"/>
    <w:semiHidden/>
    <w:qFormat/>
    <w:uiPriority w:val="99"/>
    <w:rPr>
      <w:rFonts w:ascii="Tahoma" w:hAnsi="Tahoma"/>
      <w:sz w:val="18"/>
      <w:szCs w:val="18"/>
    </w:rPr>
  </w:style>
  <w:style w:type="character" w:customStyle="1" w:styleId="13">
    <w:name w:val="页眉 Char"/>
    <w:basedOn w:val="11"/>
    <w:link w:val="6"/>
    <w:semiHidden/>
    <w:uiPriority w:val="99"/>
    <w:rPr>
      <w:rFonts w:ascii="Tahoma" w:hAnsi="Tahoma"/>
      <w:sz w:val="18"/>
      <w:szCs w:val="18"/>
    </w:rPr>
  </w:style>
  <w:style w:type="character" w:customStyle="1" w:styleId="14">
    <w:name w:val="页脚 Char"/>
    <w:basedOn w:val="11"/>
    <w:link w:val="5"/>
    <w:semiHidden/>
    <w:uiPriority w:val="99"/>
    <w:rPr>
      <w:rFonts w:ascii="Tahoma" w:hAnsi="Tahoma"/>
      <w:sz w:val="18"/>
      <w:szCs w:val="18"/>
    </w:rPr>
  </w:style>
  <w:style w:type="character" w:customStyle="1" w:styleId="15">
    <w:name w:val="标题 1 Char"/>
    <w:basedOn w:val="11"/>
    <w:link w:val="2"/>
    <w:qFormat/>
    <w:uiPriority w:val="0"/>
    <w:rPr>
      <w:rFonts w:ascii="Calibri" w:hAnsi="Calibri" w:eastAsia="黑体" w:cs="Times New Roman"/>
      <w:bCs/>
      <w:kern w:val="44"/>
      <w:sz w:val="44"/>
      <w:szCs w:val="44"/>
    </w:rPr>
  </w:style>
  <w:style w:type="paragraph" w:styleId="16">
    <w:name w:val="List Paragraph"/>
    <w:basedOn w:val="1"/>
    <w:next w:val="7"/>
    <w:link w:val="17"/>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17">
    <w:name w:val="列出段落 Char"/>
    <w:link w:val="16"/>
    <w:qFormat/>
    <w:locked/>
    <w:uiPriority w:val="34"/>
    <w:rPr>
      <w:rFonts w:ascii="Calibri" w:hAnsi="Calibri" w:eastAsia="宋体" w:cs="Times New Roman"/>
      <w:kern w:val="2"/>
      <w:sz w:val="21"/>
      <w:szCs w:val="24"/>
    </w:rPr>
  </w:style>
  <w:style w:type="paragraph" w:customStyle="1" w:styleId="1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3017</Words>
  <Characters>3600</Characters>
  <Lines>27</Lines>
  <Paragraphs>7</Paragraphs>
  <TotalTime>0</TotalTime>
  <ScaleCrop>false</ScaleCrop>
  <LinksUpToDate>false</LinksUpToDate>
  <CharactersWithSpaces>3674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WPS_1642326638</cp:lastModifiedBy>
  <dcterms:modified xsi:type="dcterms:W3CDTF">2022-03-31T02:43:45Z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708B944B816F43E49AEE95BDBF5837A3</vt:lpwstr>
  </property>
</Properties>
</file>