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before="0" w:after="0" w:line="240" w:lineRule="auto"/>
        <w:ind w:leftChars="49"/>
        <w:jc w:val="center"/>
        <w:rPr>
          <w:rFonts w:hint="eastAsia"/>
          <w:color w:val="000000"/>
        </w:rPr>
      </w:pPr>
      <w:bookmarkStart w:id="0" w:name="_Toc96437825"/>
      <w:r>
        <w:rPr>
          <w:rFonts w:hint="eastAsia" w:ascii="黑体" w:hAnsi="黑体" w:eastAsia="黑体" w:cs="黑体"/>
          <w:color w:val="000000"/>
        </w:rPr>
        <w:t>项目技术需求</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按照黑公消发〔2015〕251号文件关于印发《黑龙江省消防安全重点单位微型消防站建设指导意见》通知要求，我校拟在人员密集场所设置微型消防站。本次采购52个微型消防站，具体采购装备的数量、型号、技术参数详见下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1、标 ★ 装备的技术参数必须符合国家标准或行业标准，具体标准详见下表。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w:t>
      </w:r>
      <w:r>
        <w:rPr>
          <w:rFonts w:hint="eastAsia" w:ascii="宋体" w:hAnsi="宋体" w:eastAsia="宋体" w:cs="宋体"/>
          <w:b w:val="0"/>
          <w:bCs w:val="0"/>
          <w:i w:val="0"/>
          <w:iCs w:val="0"/>
          <w:color w:val="000000"/>
          <w:kern w:val="0"/>
          <w:sz w:val="24"/>
          <w:szCs w:val="24"/>
          <w:u w:val="none"/>
          <w:lang w:val="en-US" w:eastAsia="zh-CN" w:bidi="ar"/>
        </w:rPr>
        <w:t>本次采购的</w:t>
      </w:r>
      <w:r>
        <w:rPr>
          <w:rFonts w:hint="eastAsia" w:ascii="宋体" w:hAnsi="宋体" w:eastAsia="宋体" w:cs="宋体"/>
          <w:b w:val="0"/>
          <w:bCs w:val="0"/>
          <w:sz w:val="24"/>
          <w:szCs w:val="24"/>
          <w:lang w:val="en-US" w:eastAsia="zh-CN"/>
        </w:rPr>
        <w:t>标</w:t>
      </w:r>
      <w:r>
        <w:rPr>
          <w:rFonts w:hint="eastAsia" w:ascii="宋体" w:hAnsi="宋体" w:eastAsia="宋体" w:cs="宋体"/>
          <w:b w:val="0"/>
          <w:bCs w:val="0"/>
          <w:i w:val="0"/>
          <w:iCs w:val="0"/>
          <w:color w:val="000000"/>
          <w:kern w:val="0"/>
          <w:sz w:val="24"/>
          <w:szCs w:val="24"/>
          <w:u w:val="none"/>
          <w:lang w:val="en-US" w:eastAsia="zh-CN" w:bidi="ar"/>
        </w:rPr>
        <w:t>★装备必须是应急管理部消防产品合格评定中心</w:t>
      </w:r>
      <w:r>
        <w:rPr>
          <w:rFonts w:ascii="宋体" w:hAnsi="宋体" w:eastAsia="宋体" w:cs="宋体"/>
          <w:sz w:val="24"/>
          <w:szCs w:val="24"/>
        </w:rPr>
        <w:fldChar w:fldCharType="begin"/>
      </w:r>
      <w:r>
        <w:rPr>
          <w:rFonts w:ascii="宋体" w:hAnsi="宋体" w:eastAsia="宋体" w:cs="宋体"/>
          <w:sz w:val="24"/>
          <w:szCs w:val="24"/>
        </w:rPr>
        <w:instrText xml:space="preserve"> HYPERLINK "http://www.cccf.net.cn/" </w:instrText>
      </w:r>
      <w:r>
        <w:rPr>
          <w:rFonts w:ascii="宋体" w:hAnsi="宋体" w:eastAsia="宋体" w:cs="宋体"/>
          <w:sz w:val="24"/>
          <w:szCs w:val="24"/>
        </w:rPr>
        <w:fldChar w:fldCharType="separate"/>
      </w:r>
      <w:r>
        <w:rPr>
          <w:rStyle w:val="18"/>
          <w:rFonts w:ascii="宋体" w:hAnsi="宋体" w:eastAsia="宋体" w:cs="宋体"/>
          <w:sz w:val="24"/>
          <w:szCs w:val="24"/>
        </w:rPr>
        <w:t>(cccf.net.cn)</w:t>
      </w:r>
      <w:r>
        <w:rPr>
          <w:rFonts w:ascii="宋体" w:hAnsi="宋体" w:eastAsia="宋体" w:cs="宋体"/>
          <w:sz w:val="24"/>
          <w:szCs w:val="24"/>
        </w:rPr>
        <w:fldChar w:fldCharType="end"/>
      </w:r>
      <w:r>
        <w:rPr>
          <w:rFonts w:hint="eastAsia" w:ascii="宋体" w:hAnsi="宋体" w:eastAsia="宋体" w:cs="宋体"/>
          <w:b w:val="0"/>
          <w:bCs w:val="0"/>
          <w:i w:val="0"/>
          <w:iCs w:val="0"/>
          <w:color w:val="000000"/>
          <w:kern w:val="0"/>
          <w:sz w:val="24"/>
          <w:szCs w:val="24"/>
          <w:u w:val="none"/>
          <w:lang w:val="en-US" w:eastAsia="zh-CN" w:bidi="ar"/>
        </w:rPr>
        <w:t>（下简称：评定中心）评定的合格产品，并且在评定中心强制性产品认证信息系统中能够查询得到且准入状态处于有效期内，如查询不到或准入状态不在有效期内，按</w:t>
      </w:r>
      <w:r>
        <w:rPr>
          <w:rFonts w:hint="eastAsia" w:ascii="宋体" w:hAnsi="宋体" w:cs="宋体"/>
          <w:sz w:val="24"/>
          <w:szCs w:val="24"/>
          <w:lang w:val="en-US" w:eastAsia="zh-CN"/>
        </w:rPr>
        <w:t>报价无效</w:t>
      </w:r>
      <w:r>
        <w:rPr>
          <w:rFonts w:hint="eastAsia" w:ascii="宋体" w:hAnsi="宋体" w:eastAsia="宋体" w:cs="宋体"/>
          <w:sz w:val="24"/>
          <w:szCs w:val="24"/>
        </w:rPr>
        <w:t>处理。</w:t>
      </w:r>
      <w:bookmarkStart w:id="1" w:name="_GoBack"/>
      <w:bookmarkEnd w:id="1"/>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供应商在报价文件中必须注明</w:t>
      </w:r>
      <w:r>
        <w:rPr>
          <w:rFonts w:hint="eastAsia" w:ascii="宋体" w:hAnsi="宋体" w:eastAsia="宋体" w:cs="宋体"/>
          <w:b w:val="0"/>
          <w:bCs w:val="0"/>
          <w:sz w:val="24"/>
          <w:szCs w:val="24"/>
          <w:lang w:val="en-US" w:eastAsia="zh-CN"/>
        </w:rPr>
        <w:t>标</w:t>
      </w:r>
      <w:r>
        <w:rPr>
          <w:rFonts w:hint="eastAsia" w:ascii="宋体" w:hAnsi="宋体" w:eastAsia="宋体" w:cs="宋体"/>
          <w:b w:val="0"/>
          <w:bCs w:val="0"/>
          <w:i w:val="0"/>
          <w:iCs w:val="0"/>
          <w:color w:val="000000"/>
          <w:kern w:val="0"/>
          <w:sz w:val="24"/>
          <w:szCs w:val="24"/>
          <w:u w:val="none"/>
          <w:lang w:val="en-US" w:eastAsia="zh-CN" w:bidi="ar"/>
        </w:rPr>
        <w:t>★装备</w:t>
      </w:r>
      <w:r>
        <w:rPr>
          <w:rFonts w:hint="eastAsia" w:ascii="宋体" w:hAnsi="宋体" w:cs="宋体"/>
          <w:b w:val="0"/>
          <w:bCs w:val="0"/>
          <w:i w:val="0"/>
          <w:iCs w:val="0"/>
          <w:color w:val="000000"/>
          <w:kern w:val="0"/>
          <w:sz w:val="24"/>
          <w:szCs w:val="24"/>
          <w:u w:val="none"/>
          <w:lang w:val="en-US" w:eastAsia="zh-CN" w:bidi="ar"/>
        </w:rPr>
        <w:t>的制造商名称、产品名称、证书号、检验报告。非</w:t>
      </w:r>
      <w:r>
        <w:rPr>
          <w:rFonts w:hint="eastAsia" w:ascii="宋体" w:hAnsi="宋体" w:eastAsia="宋体" w:cs="宋体"/>
          <w:b w:val="0"/>
          <w:bCs w:val="0"/>
          <w:sz w:val="24"/>
          <w:szCs w:val="24"/>
          <w:lang w:val="en-US" w:eastAsia="zh-CN"/>
        </w:rPr>
        <w:t>标</w:t>
      </w:r>
      <w:r>
        <w:rPr>
          <w:rFonts w:hint="eastAsia" w:ascii="宋体" w:hAnsi="宋体" w:eastAsia="宋体" w:cs="宋体"/>
          <w:b w:val="0"/>
          <w:bCs w:val="0"/>
          <w:i w:val="0"/>
          <w:iCs w:val="0"/>
          <w:color w:val="000000"/>
          <w:kern w:val="0"/>
          <w:sz w:val="24"/>
          <w:szCs w:val="24"/>
          <w:u w:val="none"/>
          <w:lang w:val="en-US" w:eastAsia="zh-CN" w:bidi="ar"/>
        </w:rPr>
        <w:t>★装备</w:t>
      </w:r>
      <w:r>
        <w:rPr>
          <w:rFonts w:hint="eastAsia" w:ascii="宋体" w:hAnsi="宋体" w:cs="宋体"/>
          <w:b w:val="0"/>
          <w:bCs w:val="0"/>
          <w:i w:val="0"/>
          <w:iCs w:val="0"/>
          <w:color w:val="000000"/>
          <w:kern w:val="0"/>
          <w:sz w:val="24"/>
          <w:szCs w:val="24"/>
          <w:u w:val="none"/>
          <w:lang w:val="en-US" w:eastAsia="zh-CN" w:bidi="ar"/>
        </w:rPr>
        <w:t>提供产品合格证书。</w:t>
      </w:r>
      <w:r>
        <w:rPr>
          <w:rFonts w:hint="eastAsia" w:ascii="宋体" w:hAnsi="宋体" w:eastAsia="宋体" w:cs="宋体"/>
          <w:sz w:val="24"/>
          <w:szCs w:val="24"/>
        </w:rPr>
        <w:t>如提供虚假参数投标，一经查实按</w:t>
      </w:r>
      <w:r>
        <w:rPr>
          <w:rFonts w:hint="eastAsia" w:ascii="宋体" w:hAnsi="宋体" w:cs="宋体"/>
          <w:sz w:val="24"/>
          <w:szCs w:val="24"/>
          <w:lang w:val="en-US" w:eastAsia="zh-CN"/>
        </w:rPr>
        <w:t>报价无效</w:t>
      </w:r>
      <w:r>
        <w:rPr>
          <w:rFonts w:hint="eastAsia" w:ascii="宋体" w:hAnsi="宋体" w:eastAsia="宋体" w:cs="宋体"/>
          <w:sz w:val="24"/>
          <w:szCs w:val="24"/>
        </w:rPr>
        <w:t>处理。</w:t>
      </w:r>
    </w:p>
    <w:tbl>
      <w:tblPr>
        <w:tblStyle w:val="1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
        <w:gridCol w:w="2689"/>
        <w:gridCol w:w="646"/>
        <w:gridCol w:w="646"/>
        <w:gridCol w:w="3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编号</w:t>
            </w:r>
          </w:p>
        </w:tc>
        <w:tc>
          <w:tcPr>
            <w:tcW w:w="15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装备名称</w:t>
            </w: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单位</w:t>
            </w: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数量</w:t>
            </w:r>
          </w:p>
        </w:tc>
        <w:tc>
          <w:tcPr>
            <w:tcW w:w="22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技术参数符合国家标准或行业标准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5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消防头盔</w:t>
            </w: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104</w:t>
            </w:r>
          </w:p>
        </w:tc>
        <w:tc>
          <w:tcPr>
            <w:tcW w:w="2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XF 44 - 2015《消防头盔》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5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消防员灭火防护服</w:t>
            </w: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104</w:t>
            </w:r>
          </w:p>
        </w:tc>
        <w:tc>
          <w:tcPr>
            <w:tcW w:w="2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XF 10 - 2014《消防员灭火防护服》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5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消防员灭火防护靴</w:t>
            </w: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双</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104</w:t>
            </w:r>
          </w:p>
        </w:tc>
        <w:tc>
          <w:tcPr>
            <w:tcW w:w="2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XF 6 - 2004《消防员灭火防护靴》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15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消防安全腰带</w:t>
            </w: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条</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104</w:t>
            </w:r>
          </w:p>
        </w:tc>
        <w:tc>
          <w:tcPr>
            <w:tcW w:w="2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XF494 - 2004《消防用防坠落装备》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15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消防手套</w:t>
            </w: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104</w:t>
            </w:r>
          </w:p>
        </w:tc>
        <w:tc>
          <w:tcPr>
            <w:tcW w:w="2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XF 7 - 2004《消防手套》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15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过滤式消防自救呼吸器</w:t>
            </w: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208</w:t>
            </w:r>
          </w:p>
        </w:tc>
        <w:tc>
          <w:tcPr>
            <w:tcW w:w="2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GB21976.7-2012《建筑火灾逃生避难器材 第7部分：过滤式消防自救呼吸器》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15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消防轻型安全绳</w:t>
            </w: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根</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104</w:t>
            </w:r>
          </w:p>
        </w:tc>
        <w:tc>
          <w:tcPr>
            <w:tcW w:w="2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XF494 - 2004《消防用防坠落装备》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c>
          <w:tcPr>
            <w:tcW w:w="15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消防腰斧</w:t>
            </w: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104</w:t>
            </w:r>
          </w:p>
        </w:tc>
        <w:tc>
          <w:tcPr>
            <w:tcW w:w="2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XF630 - 2006《消防腰斧》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w:t>
            </w:r>
          </w:p>
        </w:tc>
        <w:tc>
          <w:tcPr>
            <w:tcW w:w="15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口哨</w:t>
            </w: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104</w:t>
            </w:r>
          </w:p>
        </w:tc>
        <w:tc>
          <w:tcPr>
            <w:tcW w:w="2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轻质铝合金材质、耐高温、硬度高、无毒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c>
          <w:tcPr>
            <w:tcW w:w="15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灭火毯</w:t>
            </w: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条</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208</w:t>
            </w:r>
          </w:p>
        </w:tc>
        <w:tc>
          <w:tcPr>
            <w:tcW w:w="2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XF 1205 - 2014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w:t>
            </w:r>
          </w:p>
        </w:tc>
        <w:tc>
          <w:tcPr>
            <w:tcW w:w="15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喊话器</w:t>
            </w: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104</w:t>
            </w:r>
          </w:p>
        </w:tc>
        <w:tc>
          <w:tcPr>
            <w:tcW w:w="2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ABS材质、音质清晰、扩音距离≧500米、大容量锂电池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12</w:t>
            </w:r>
          </w:p>
        </w:tc>
        <w:tc>
          <w:tcPr>
            <w:tcW w:w="15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方位灯</w:t>
            </w: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104</w:t>
            </w:r>
          </w:p>
        </w:tc>
        <w:tc>
          <w:tcPr>
            <w:tcW w:w="2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防护等级: IP68、光源类型:LED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13</w:t>
            </w:r>
          </w:p>
        </w:tc>
        <w:tc>
          <w:tcPr>
            <w:tcW w:w="15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消防疏导反光马甲</w:t>
            </w: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104</w:t>
            </w:r>
          </w:p>
        </w:tc>
        <w:tc>
          <w:tcPr>
            <w:tcW w:w="2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高亮化纤反光条、面料：棋布/网眼布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14</w:t>
            </w:r>
          </w:p>
        </w:tc>
        <w:tc>
          <w:tcPr>
            <w:tcW w:w="15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强光照明灯</w:t>
            </w: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52</w:t>
            </w:r>
          </w:p>
        </w:tc>
        <w:tc>
          <w:tcPr>
            <w:tcW w:w="2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 17945 - 2010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15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消防平斧</w:t>
            </w: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52</w:t>
            </w:r>
          </w:p>
        </w:tc>
        <w:tc>
          <w:tcPr>
            <w:tcW w:w="2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XF 138 - 2010《消防斧》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16</w:t>
            </w:r>
          </w:p>
        </w:tc>
        <w:tc>
          <w:tcPr>
            <w:tcW w:w="15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撬棍</w:t>
            </w: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52</w:t>
            </w:r>
          </w:p>
        </w:tc>
        <w:tc>
          <w:tcPr>
            <w:tcW w:w="2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开口:弯扁开口+扁、材质: 45#钢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17</w:t>
            </w:r>
          </w:p>
        </w:tc>
        <w:tc>
          <w:tcPr>
            <w:tcW w:w="15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水基灭火器</w:t>
            </w: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具</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208</w:t>
            </w:r>
          </w:p>
        </w:tc>
        <w:tc>
          <w:tcPr>
            <w:tcW w:w="2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环保特效阻燃型，可灭电火，灭火类别：1A   55B E</w:t>
            </w:r>
            <w:r>
              <w:rPr>
                <w:rFonts w:hint="eastAsia" w:ascii="宋体" w:hAnsi="宋体" w:cs="宋体"/>
                <w:b w:val="0"/>
                <w:bCs w:val="0"/>
                <w:i w:val="0"/>
                <w:iCs w:val="0"/>
                <w:color w:val="000000"/>
                <w:kern w:val="0"/>
                <w:sz w:val="21"/>
                <w:szCs w:val="21"/>
                <w:u w:val="none"/>
                <w:lang w:val="en-US" w:eastAsia="zh-CN" w:bidi="ar"/>
              </w:rPr>
              <w:t xml:space="preserve">  </w:t>
            </w:r>
            <w:r>
              <w:rPr>
                <w:rFonts w:hint="eastAsia" w:ascii="宋体" w:hAnsi="宋体" w:eastAsia="宋体" w:cs="宋体"/>
                <w:b w:val="0"/>
                <w:bCs w:val="0"/>
                <w:i w:val="0"/>
                <w:iCs w:val="0"/>
                <w:color w:val="000000"/>
                <w:kern w:val="0"/>
                <w:sz w:val="21"/>
                <w:szCs w:val="21"/>
                <w:u w:val="none"/>
                <w:lang w:val="en-US" w:eastAsia="zh-CN" w:bidi="ar"/>
              </w:rPr>
              <w:t>GB4351.1 - 2005《手提式灭火器》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18</w:t>
            </w:r>
          </w:p>
        </w:tc>
        <w:tc>
          <w:tcPr>
            <w:tcW w:w="15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rPr>
            </w:pPr>
            <w:r>
              <w:rPr>
                <w:rFonts w:hint="eastAsia" w:ascii="微软雅黑" w:hAnsi="微软雅黑" w:eastAsia="微软雅黑" w:cs="微软雅黑"/>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水带（13-65-20）</w:t>
            </w: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盘</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208</w:t>
            </w:r>
          </w:p>
        </w:tc>
        <w:tc>
          <w:tcPr>
            <w:tcW w:w="2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CNCA -09C-045:2011《消防产品类强制性认证实施规则 消防水带》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19</w:t>
            </w:r>
          </w:p>
        </w:tc>
        <w:tc>
          <w:tcPr>
            <w:tcW w:w="15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水枪（65）</w:t>
            </w: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208</w:t>
            </w:r>
          </w:p>
        </w:tc>
        <w:tc>
          <w:tcPr>
            <w:tcW w:w="2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 8181 - 2005《消防水枪》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w:t>
            </w:r>
          </w:p>
        </w:tc>
        <w:tc>
          <w:tcPr>
            <w:tcW w:w="15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1"/>
                <w:szCs w:val="21"/>
                <w:u w:val="none"/>
                <w:lang w:val="en-US" w:eastAsia="zh-CN" w:bidi="ar"/>
              </w:rPr>
              <w:t>微型消防站</w:t>
            </w:r>
            <w:r>
              <w:rPr>
                <w:rFonts w:hint="eastAsia" w:ascii="宋体" w:hAnsi="宋体" w:cs="宋体"/>
                <w:i w:val="0"/>
                <w:iCs w:val="0"/>
                <w:color w:val="000000"/>
                <w:kern w:val="0"/>
                <w:sz w:val="21"/>
                <w:szCs w:val="21"/>
                <w:u w:val="none"/>
                <w:lang w:val="en-US" w:eastAsia="zh-CN" w:bidi="ar"/>
              </w:rPr>
              <w:t>专用柜</w:t>
            </w:r>
          </w:p>
        </w:tc>
        <w:tc>
          <w:tcPr>
            <w:tcW w:w="3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52</w:t>
            </w:r>
          </w:p>
        </w:tc>
        <w:tc>
          <w:tcPr>
            <w:tcW w:w="2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柜体尺寸：高</w:t>
            </w:r>
            <w:r>
              <w:rPr>
                <w:rFonts w:hint="eastAsia" w:ascii="宋体" w:hAnsi="宋体" w:eastAsia="宋体" w:cs="宋体"/>
                <w:i w:val="0"/>
                <w:iCs w:val="0"/>
                <w:color w:val="000000"/>
                <w:kern w:val="0"/>
                <w:sz w:val="21"/>
                <w:szCs w:val="21"/>
                <w:u w:val="none"/>
                <w:lang w:val="en-US" w:eastAsia="zh-CN" w:bidi="ar"/>
              </w:rPr>
              <w:t>1800*</w:t>
            </w:r>
            <w:r>
              <w:rPr>
                <w:rFonts w:hint="eastAsia" w:ascii="宋体" w:hAnsi="宋体" w:cs="宋体"/>
                <w:i w:val="0"/>
                <w:iCs w:val="0"/>
                <w:color w:val="000000"/>
                <w:kern w:val="0"/>
                <w:sz w:val="21"/>
                <w:szCs w:val="21"/>
                <w:u w:val="none"/>
                <w:lang w:val="en-US" w:eastAsia="zh-CN" w:bidi="ar"/>
              </w:rPr>
              <w:t xml:space="preserve"> 长</w:t>
            </w:r>
            <w:r>
              <w:rPr>
                <w:rFonts w:hint="eastAsia" w:ascii="宋体" w:hAnsi="宋体" w:eastAsia="宋体" w:cs="宋体"/>
                <w:i w:val="0"/>
                <w:iCs w:val="0"/>
                <w:color w:val="000000"/>
                <w:kern w:val="0"/>
                <w:sz w:val="21"/>
                <w:szCs w:val="21"/>
                <w:u w:val="none"/>
                <w:lang w:val="en-US" w:eastAsia="zh-CN" w:bidi="ar"/>
              </w:rPr>
              <w:t>900*</w:t>
            </w:r>
            <w:r>
              <w:rPr>
                <w:rFonts w:hint="eastAsia" w:ascii="宋体" w:hAnsi="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none"/>
                <w:lang w:val="en-US" w:eastAsia="zh-CN" w:bidi="ar"/>
              </w:rPr>
              <w:t>400</w:t>
            </w:r>
            <w:r>
              <w:rPr>
                <w:rFonts w:hint="eastAsia" w:ascii="宋体" w:hAnsi="宋体" w:cs="宋体"/>
                <w:i w:val="0"/>
                <w:iCs w:val="0"/>
                <w:color w:val="000000"/>
                <w:kern w:val="0"/>
                <w:sz w:val="21"/>
                <w:szCs w:val="21"/>
                <w:u w:val="none"/>
                <w:lang w:val="en-US" w:eastAsia="zh-CN" w:bidi="ar"/>
              </w:rPr>
              <w:t>MM ，</w:t>
            </w:r>
            <w:r>
              <w:rPr>
                <w:rFonts w:hint="default" w:ascii="宋体" w:hAnsi="宋体" w:eastAsia="宋体" w:cs="宋体"/>
                <w:b w:val="0"/>
                <w:bCs w:val="0"/>
                <w:i w:val="0"/>
                <w:iCs w:val="0"/>
                <w:color w:val="000000"/>
                <w:kern w:val="0"/>
                <w:sz w:val="21"/>
                <w:szCs w:val="21"/>
                <w:u w:val="none"/>
                <w:lang w:val="en-US" w:eastAsia="zh-CN" w:bidi="ar"/>
              </w:rPr>
              <w:t>柜体采用冷轧钢板，钢板厚度≥1mm，柜体进行烤漆处理，颜色：红色，坚固耐用，耐高温，耐腐蚀，3C钢化玻璃，防盗锁具。</w:t>
            </w:r>
          </w:p>
        </w:tc>
      </w:tr>
    </w:tbl>
    <w:p>
      <w:pPr>
        <w:snapToGrid w:val="0"/>
        <w:spacing w:line="360" w:lineRule="auto"/>
        <w:ind w:firstLine="480" w:firstLineChars="200"/>
        <w:jc w:val="left"/>
        <w:rPr>
          <w:rFonts w:hint="eastAsia" w:cs="Calibri"/>
          <w:color w:val="auto"/>
          <w:sz w:val="24"/>
          <w:highlight w:val="none"/>
          <w:lang w:eastAsia="zh-CN"/>
        </w:rPr>
      </w:pPr>
    </w:p>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2"/>
    <w:multiLevelType w:val="multilevel"/>
    <w:tmpl w:val="00000022"/>
    <w:lvl w:ilvl="0" w:tentative="0">
      <w:start w:val="1"/>
      <w:numFmt w:val="chineseCountingThousand"/>
      <w:pStyle w:val="3"/>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decimal"/>
      <w:pStyle w:val="5"/>
      <w:lvlText w:val="%3."/>
      <w:lvlJc w:val="right"/>
      <w:pPr>
        <w:ind w:left="0" w:firstLine="0"/>
      </w:pPr>
      <w:rPr>
        <w:rFonts w:hint="eastAsia"/>
      </w:rPr>
    </w:lvl>
    <w:lvl w:ilvl="3" w:tentative="0">
      <w:start w:val="1"/>
      <w:numFmt w:val="decimal"/>
      <w:lvlText w:val="1.%4."/>
      <w:lvlJc w:val="right"/>
      <w:pPr>
        <w:ind w:left="0" w:firstLine="0"/>
      </w:pPr>
      <w:rPr>
        <w:rFonts w:hint="eastAsia"/>
      </w:r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ODVlMDk1ODg1MmFjZmVkNDE4ODNiMzAxODdhMWYifQ=="/>
  </w:docVars>
  <w:rsids>
    <w:rsidRoot w:val="00000000"/>
    <w:rsid w:val="073F18B0"/>
    <w:rsid w:val="16A31AE7"/>
    <w:rsid w:val="1A2D3422"/>
    <w:rsid w:val="220D2CF0"/>
    <w:rsid w:val="221A4D49"/>
    <w:rsid w:val="28DE559B"/>
    <w:rsid w:val="2EC2666F"/>
    <w:rsid w:val="321D3448"/>
    <w:rsid w:val="36F52F5D"/>
    <w:rsid w:val="40BE3E26"/>
    <w:rsid w:val="48A00216"/>
    <w:rsid w:val="5895711B"/>
    <w:rsid w:val="5D7F698B"/>
    <w:rsid w:val="5E7D6FE8"/>
    <w:rsid w:val="61560803"/>
    <w:rsid w:val="68CA04B1"/>
    <w:rsid w:val="75E5618F"/>
    <w:rsid w:val="78C11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6" w:lineRule="auto"/>
      <w:outlineLvl w:val="0"/>
    </w:pPr>
    <w:rPr>
      <w:rFonts w:ascii="Calibri" w:hAnsi="Calibri"/>
      <w:b/>
      <w:bCs/>
      <w:kern w:val="44"/>
      <w:sz w:val="44"/>
      <w:szCs w:val="44"/>
    </w:rPr>
  </w:style>
  <w:style w:type="paragraph" w:styleId="4">
    <w:name w:val="heading 2"/>
    <w:basedOn w:val="1"/>
    <w:next w:val="1"/>
    <w:qFormat/>
    <w:uiPriority w:val="9"/>
    <w:pPr>
      <w:keepNext/>
      <w:keepLines/>
      <w:outlineLvl w:val="1"/>
    </w:pPr>
    <w:rPr>
      <w:rFonts w:ascii="Arial" w:hAnsi="Arial" w:eastAsia="黑体"/>
      <w:bCs/>
      <w:sz w:val="28"/>
      <w:szCs w:val="32"/>
    </w:rPr>
  </w:style>
  <w:style w:type="paragraph" w:styleId="5">
    <w:name w:val="heading 3"/>
    <w:basedOn w:val="1"/>
    <w:next w:val="1"/>
    <w:qFormat/>
    <w:uiPriority w:val="0"/>
    <w:pPr>
      <w:keepNext/>
      <w:keepLines/>
      <w:numPr>
        <w:ilvl w:val="2"/>
        <w:numId w:val="1"/>
      </w:numPr>
      <w:spacing w:before="260" w:after="260" w:line="413" w:lineRule="auto"/>
      <w:outlineLvl w:val="2"/>
    </w:pPr>
    <w:rPr>
      <w:rFonts w:ascii="Calibri" w:hAnsi="Calibri"/>
      <w:b/>
      <w:bCs/>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qFormat/>
    <w:uiPriority w:val="0"/>
    <w:pPr>
      <w:spacing w:line="360" w:lineRule="auto"/>
      <w:ind w:firstLine="420"/>
    </w:pPr>
    <w:rPr>
      <w:rFonts w:ascii="Calibri" w:hAnsi="Calibri"/>
      <w:sz w:val="24"/>
      <w:szCs w:val="20"/>
    </w:rPr>
  </w:style>
  <w:style w:type="paragraph" w:styleId="7">
    <w:name w:val="Body Text"/>
    <w:basedOn w:val="1"/>
    <w:qFormat/>
    <w:uiPriority w:val="0"/>
    <w:pPr>
      <w:widowControl/>
      <w:jc w:val="left"/>
    </w:pPr>
    <w:rPr>
      <w:rFonts w:ascii="宋体" w:hAnsi="宋体"/>
      <w:b/>
      <w:bCs/>
      <w:sz w:val="24"/>
      <w:szCs w:val="20"/>
    </w:rPr>
  </w:style>
  <w:style w:type="paragraph" w:styleId="8">
    <w:name w:val="Body Text Indent"/>
    <w:basedOn w:val="1"/>
    <w:qFormat/>
    <w:uiPriority w:val="0"/>
    <w:pPr>
      <w:spacing w:after="120"/>
      <w:ind w:left="420" w:leftChars="200"/>
    </w:pPr>
  </w:style>
  <w:style w:type="paragraph" w:styleId="9">
    <w:name w:val="Plain Text"/>
    <w:basedOn w:val="1"/>
    <w:next w:val="10"/>
    <w:qFormat/>
    <w:uiPriority w:val="0"/>
    <w:pPr>
      <w:spacing w:line="240" w:lineRule="auto"/>
    </w:pPr>
    <w:rPr>
      <w:rFonts w:ascii="宋体" w:hAnsi="Times New Roman" w:eastAsia="宋体"/>
      <w:kern w:val="0"/>
      <w:sz w:val="21"/>
      <w:szCs w:val="20"/>
    </w:rPr>
  </w:style>
  <w:style w:type="paragraph" w:styleId="10">
    <w:name w:val="Intense Quote"/>
    <w:basedOn w:val="1"/>
    <w:next w:val="1"/>
    <w:unhideWhenUsed/>
    <w:qFormat/>
    <w:uiPriority w:val="99"/>
    <w:pPr>
      <w:pBdr>
        <w:bottom w:val="single" w:color="4F81BD" w:sz="4" w:space="4"/>
      </w:pBdr>
      <w:spacing w:before="200" w:after="280"/>
      <w:ind w:left="936" w:right="936"/>
    </w:pPr>
    <w:rPr>
      <w:b/>
      <w:bCs/>
      <w:i/>
      <w:iCs/>
      <w:color w:val="4F81BD"/>
    </w:rPr>
  </w:style>
  <w:style w:type="paragraph" w:styleId="11">
    <w:name w:val="footer"/>
    <w:basedOn w:val="1"/>
    <w:next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w:basedOn w:val="7"/>
    <w:qFormat/>
    <w:uiPriority w:val="0"/>
    <w:pPr>
      <w:spacing w:line="312" w:lineRule="auto"/>
      <w:ind w:firstLine="420"/>
    </w:pPr>
    <w:rPr>
      <w:rFonts w:ascii="Times New Roman" w:hAnsi="Times New Roman"/>
      <w:szCs w:val="24"/>
    </w:rPr>
  </w:style>
  <w:style w:type="paragraph" w:styleId="15">
    <w:name w:val="Body Text First Indent 2"/>
    <w:basedOn w:val="8"/>
    <w:next w:val="7"/>
    <w:qFormat/>
    <w:uiPriority w:val="0"/>
    <w:pPr>
      <w:ind w:firstLine="420" w:firstLineChars="200"/>
    </w:pPr>
  </w:style>
  <w:style w:type="character" w:styleId="18">
    <w:name w:val="FollowedHyperlink"/>
    <w:basedOn w:val="17"/>
    <w:qFormat/>
    <w:uiPriority w:val="0"/>
    <w:rPr>
      <w:color w:val="800080"/>
      <w:u w:val="single"/>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列出段落1"/>
    <w:basedOn w:val="1"/>
    <w:qFormat/>
    <w:uiPriority w:val="0"/>
    <w:pPr>
      <w:ind w:firstLine="420" w:firstLineChars="200"/>
    </w:pPr>
  </w:style>
  <w:style w:type="paragraph" w:customStyle="1" w:styleId="21">
    <w:name w:val="列出段落2"/>
    <w:basedOn w:val="1"/>
    <w:unhideWhenUsed/>
    <w:qFormat/>
    <w:uiPriority w:val="99"/>
    <w:pPr>
      <w:ind w:firstLine="420" w:firstLineChars="200"/>
    </w:pPr>
  </w:style>
  <w:style w:type="paragraph" w:customStyle="1" w:styleId="22">
    <w:name w:val="单位"/>
    <w:basedOn w:val="1"/>
    <w:qFormat/>
    <w:uiPriority w:val="0"/>
    <w:pPr>
      <w:tabs>
        <w:tab w:val="left" w:pos="6300"/>
      </w:tabs>
      <w:spacing w:line="528" w:lineRule="exact"/>
      <w:jc w:val="center"/>
    </w:pPr>
    <w:rPr>
      <w:rFonts w:ascii="等线" w:hAnsi="等线" w:eastAsia="楷体_GB2312" w:cs="Times New Roman"/>
      <w:sz w:val="30"/>
      <w:szCs w:val="30"/>
    </w:rPr>
  </w:style>
  <w:style w:type="paragraph" w:styleId="23">
    <w:name w:val="List Paragraph"/>
    <w:basedOn w:val="1"/>
    <w:qFormat/>
    <w:uiPriority w:val="34"/>
    <w:pPr>
      <w:ind w:firstLine="420" w:firstLineChars="200"/>
    </w:pPr>
  </w:style>
  <w:style w:type="paragraph" w:customStyle="1" w:styleId="24">
    <w:name w:val="样式46"/>
    <w:basedOn w:val="1"/>
    <w:qFormat/>
    <w:uiPriority w:val="0"/>
    <w:pPr>
      <w:widowControl/>
      <w:adjustRightInd w:val="0"/>
      <w:spacing w:line="360" w:lineRule="auto"/>
      <w:ind w:firstLine="480" w:firstLineChars="200"/>
      <w:jc w:val="left"/>
      <w:textAlignment w:val="baseline"/>
    </w:pPr>
    <w:rPr>
      <w:rFonts w:ascii="Book Antiqua" w:hAnsi="Book Antiqua"/>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2223</Words>
  <Characters>2275</Characters>
  <Lines>0</Lines>
  <Paragraphs>0</Paragraphs>
  <TotalTime>0</TotalTime>
  <ScaleCrop>false</ScaleCrop>
  <LinksUpToDate>false</LinksUpToDate>
  <CharactersWithSpaces>2282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2020-07-21T01:30:00Z</dcterms:created>
  <dc:creator>Administrator.PC-20151222GRIG</dc:creator>
  <cp:lastModifiedBy>WPS_1642326638</cp:lastModifiedBy>
  <dcterms:modified xsi:type="dcterms:W3CDTF">2022-06-09T06:05:31Z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C5402D6E1224408FA53A7CB31657F867</vt:lpwstr>
  </property>
</Properties>
</file>